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29DFE0" w14:textId="77777777" w:rsidR="0051285D" w:rsidRPr="0051285D" w:rsidRDefault="0051285D" w:rsidP="0051285D">
      <w:pPr>
        <w:rPr>
          <w:b/>
        </w:rPr>
      </w:pPr>
      <w:bookmarkStart w:id="0" w:name="_Toc119500698"/>
      <w:r w:rsidRPr="0051285D">
        <w:rPr>
          <w:b/>
        </w:rPr>
        <w:t>Section 5.  Terms of Reference</w:t>
      </w:r>
      <w:bookmarkEnd w:id="0"/>
    </w:p>
    <w:p w14:paraId="0D7E487E" w14:textId="77777777" w:rsidR="0051285D" w:rsidRPr="0051285D" w:rsidRDefault="0051285D" w:rsidP="0051285D"/>
    <w:p w14:paraId="40AFB6C5" w14:textId="77777777" w:rsidR="0051285D" w:rsidRPr="0051285D" w:rsidRDefault="0051285D" w:rsidP="0051285D">
      <w:bookmarkStart w:id="1" w:name="_GoBack"/>
    </w:p>
    <w:bookmarkEnd w:id="1"/>
    <w:p w14:paraId="30036D1C" w14:textId="77777777" w:rsidR="0051285D" w:rsidRPr="0051285D" w:rsidRDefault="0051285D" w:rsidP="0051285D">
      <w:pPr>
        <w:rPr>
          <w:b/>
        </w:rPr>
      </w:pPr>
      <w:r w:rsidRPr="0051285D">
        <w:rPr>
          <w:b/>
        </w:rPr>
        <w:t>Terms of Reference:</w:t>
      </w:r>
    </w:p>
    <w:p w14:paraId="0E7D9C8C" w14:textId="77777777" w:rsidR="0051285D" w:rsidRPr="0051285D" w:rsidRDefault="0051285D" w:rsidP="0051285D">
      <w:pPr>
        <w:rPr>
          <w:b/>
        </w:rPr>
      </w:pPr>
      <w:r w:rsidRPr="0051285D">
        <w:rPr>
          <w:b/>
        </w:rPr>
        <w:t>Nigeria Adolescent Girls Initiative for Learning and Empowerment (AGILE) Project Baseline Data Collection for Impact Evaluation October 2022</w:t>
      </w:r>
    </w:p>
    <w:p w14:paraId="03EB6461" w14:textId="77777777" w:rsidR="0051285D" w:rsidRPr="0051285D" w:rsidRDefault="0051285D" w:rsidP="0051285D"/>
    <w:p w14:paraId="78769595" w14:textId="77777777" w:rsidR="0051285D" w:rsidRPr="0051285D" w:rsidRDefault="0051285D" w:rsidP="0051285D">
      <w:r w:rsidRPr="0051285D">
        <w:t xml:space="preserve">Contents </w:t>
      </w:r>
    </w:p>
    <w:p w14:paraId="785565BE" w14:textId="2EB5EB71" w:rsidR="0051285D" w:rsidRPr="0051285D" w:rsidRDefault="0051285D" w:rsidP="0051285D">
      <w:r w:rsidRPr="0051285D">
        <w:t xml:space="preserve">1. Overview ...............................................................................................................2 </w:t>
      </w:r>
    </w:p>
    <w:p w14:paraId="7F2D2A86" w14:textId="5CF403DD" w:rsidR="0051285D" w:rsidRPr="0051285D" w:rsidRDefault="0051285D" w:rsidP="0051285D">
      <w:r w:rsidRPr="0051285D">
        <w:t xml:space="preserve">2. Scope of work........................................................................................................2 </w:t>
      </w:r>
    </w:p>
    <w:p w14:paraId="02C5444E" w14:textId="487B024D" w:rsidR="0051285D" w:rsidRPr="0051285D" w:rsidRDefault="0051285D" w:rsidP="0051285D">
      <w:r w:rsidRPr="0051285D">
        <w:t>2.1. Geographical coverage and data collection components........................................2</w:t>
      </w:r>
    </w:p>
    <w:p w14:paraId="64DA0DEB" w14:textId="47006AB2" w:rsidR="0051285D" w:rsidRPr="0051285D" w:rsidRDefault="0051285D" w:rsidP="0051285D">
      <w:r w:rsidRPr="0051285D">
        <w:t xml:space="preserve"> 2.2. Duties and responsibilities of the Firm..................................................................3</w:t>
      </w:r>
    </w:p>
    <w:p w14:paraId="1C54E94F" w14:textId="540A6674" w:rsidR="0051285D" w:rsidRPr="0051285D" w:rsidRDefault="0051285D" w:rsidP="0051285D">
      <w:r w:rsidRPr="0051285D">
        <w:t xml:space="preserve"> 3. Ethical considerations and data usage.....................................................................7 </w:t>
      </w:r>
    </w:p>
    <w:p w14:paraId="00874CA0" w14:textId="397DA308" w:rsidR="0051285D" w:rsidRPr="0051285D" w:rsidRDefault="0051285D" w:rsidP="0051285D">
      <w:r w:rsidRPr="0051285D">
        <w:t>4. Supervision..............................................................................................................8</w:t>
      </w:r>
    </w:p>
    <w:p w14:paraId="61935031" w14:textId="105E1648" w:rsidR="0051285D" w:rsidRPr="0051285D" w:rsidRDefault="0051285D" w:rsidP="0051285D">
      <w:r w:rsidRPr="0051285D">
        <w:t xml:space="preserve"> 5.Deliverables..............................................................................................................8 </w:t>
      </w:r>
    </w:p>
    <w:p w14:paraId="6B785F3C" w14:textId="6AEF0A74" w:rsidR="0051285D" w:rsidRPr="0051285D" w:rsidRDefault="0051285D" w:rsidP="0051285D">
      <w:r w:rsidRPr="0051285D">
        <w:t xml:space="preserve">   Table 1: List of deliverables................................................................................................................8</w:t>
      </w:r>
    </w:p>
    <w:p w14:paraId="03EA7AA2" w14:textId="01F4FD71" w:rsidR="0051285D" w:rsidRPr="0051285D" w:rsidRDefault="0051285D" w:rsidP="0051285D">
      <w:r w:rsidRPr="0051285D">
        <w:t xml:space="preserve"> 6. Qualifications...........................................................................................................9 </w:t>
      </w:r>
    </w:p>
    <w:p w14:paraId="556F59D0" w14:textId="77777777" w:rsidR="0051285D" w:rsidRPr="0051285D" w:rsidRDefault="0051285D" w:rsidP="0051285D">
      <w:r w:rsidRPr="0051285D">
        <w:t>7. Selection process .................................................................................................................................10</w:t>
      </w:r>
    </w:p>
    <w:p w14:paraId="2BD56CE9" w14:textId="77777777" w:rsidR="0051285D" w:rsidRPr="0051285D" w:rsidRDefault="0051285D" w:rsidP="0051285D">
      <w:r w:rsidRPr="0051285D">
        <w:t xml:space="preserve"> 8.Submissions of proposals.....................................................................................................................10 </w:t>
      </w:r>
    </w:p>
    <w:p w14:paraId="35BFF326" w14:textId="0D1548B8" w:rsidR="0051285D" w:rsidRPr="0051285D" w:rsidRDefault="0051285D" w:rsidP="0051285D">
      <w:r w:rsidRPr="0051285D">
        <w:t xml:space="preserve">Annex............................................................................................................................11 </w:t>
      </w:r>
    </w:p>
    <w:p w14:paraId="1FDFBDBE" w14:textId="77777777" w:rsidR="0051285D" w:rsidRPr="0051285D" w:rsidRDefault="0051285D" w:rsidP="0051285D">
      <w:r w:rsidRPr="0051285D">
        <w:t>Table A1. LGA names and number of eligible schools in pa…</w:t>
      </w:r>
      <w:proofErr w:type="spellStart"/>
      <w:r w:rsidRPr="0051285D">
        <w:t>rticipating</w:t>
      </w:r>
      <w:proofErr w:type="spellEnd"/>
      <w:r w:rsidRPr="0051285D">
        <w:t xml:space="preserve"> States....................................11</w:t>
      </w:r>
    </w:p>
    <w:p w14:paraId="657ED9B1" w14:textId="77777777" w:rsidR="0051285D" w:rsidRPr="0051285D" w:rsidRDefault="0051285D" w:rsidP="0051285D"/>
    <w:p w14:paraId="4E7259EE" w14:textId="77777777" w:rsidR="0051285D" w:rsidRPr="0051285D" w:rsidRDefault="0051285D" w:rsidP="0051285D"/>
    <w:p w14:paraId="13F0D841" w14:textId="77777777" w:rsidR="0051285D" w:rsidRPr="0051285D" w:rsidRDefault="0051285D" w:rsidP="0051285D"/>
    <w:p w14:paraId="19A4F275" w14:textId="77777777" w:rsidR="0051285D" w:rsidRPr="0051285D" w:rsidRDefault="0051285D" w:rsidP="0051285D"/>
    <w:p w14:paraId="67F638DC" w14:textId="77777777" w:rsidR="0051285D" w:rsidRPr="0051285D" w:rsidRDefault="0051285D" w:rsidP="0051285D"/>
    <w:p w14:paraId="7AB7EA64" w14:textId="77777777" w:rsidR="0051285D" w:rsidRPr="0051285D" w:rsidRDefault="0051285D" w:rsidP="0051285D">
      <w:pPr>
        <w:numPr>
          <w:ilvl w:val="0"/>
          <w:numId w:val="1"/>
        </w:numPr>
        <w:rPr>
          <w:b/>
        </w:rPr>
      </w:pPr>
      <w:r w:rsidRPr="0051285D">
        <w:rPr>
          <w:b/>
        </w:rPr>
        <w:t xml:space="preserve">Overview </w:t>
      </w:r>
    </w:p>
    <w:p w14:paraId="7CA804AC" w14:textId="77777777" w:rsidR="0051285D" w:rsidRPr="0051285D" w:rsidRDefault="0051285D" w:rsidP="0051285D">
      <w:r w:rsidRPr="0051285D">
        <w:lastRenderedPageBreak/>
        <w:t>The Nigeria Adolescent Girls Initiative for Learning and Empowerment (AGILE) Project National Project Coordination Unit is seeking a survey firm to conduct three rounds of data collection for an impact evaluation of the interventions provided under Nigeria AGILE Project. The Federal and State Ministries of Education of the Government of Nigeria are implementing the AGILE Project with the support of the World Bank. The project aims to develop a holistic and multisectoral approach to unlock binding demand- and supply-side constraints to girls’ empowerment through education, particularly in Northern Nigeria. The project comprises three components: (</w:t>
      </w:r>
      <w:proofErr w:type="spellStart"/>
      <w:r w:rsidRPr="0051285D">
        <w:t>i</w:t>
      </w:r>
      <w:proofErr w:type="spellEnd"/>
      <w:r w:rsidRPr="0051285D">
        <w:t>) Creating Safe and Accessible Learning Spaces; (ii) Fostering an Enabling Environment for Girls; and (iii) Project Management and System Strengthening. The proposed impact evaluation (IE) focuses on two key interventions that belong to the second component - Fostering an Enabling Environment for Girls. Its objectives are to assess the impact of delivering safe spaces-based life skills training and the impact of combining these trainings and digital literacy training interventions for girls in senior secondary schools in Nigeria. The World Bank’s Africa Region Gender Innovation Lab (“World Bank research team”, henceforth) is working with the Federal and State Ministries of Education of the Government of Nigeria to evaluate the causal impact of these trainings on adolescent girls’ sexual and reproductive health knowledge and behaviors, empowerment indicators, and on economic and educational outcomes. This impact evaluation will build the much-needed evidence on the impact of such trainings in the Nigerian context, on the impact of such trainings for long-term economic empowerment of women, and on their scalability for future education policies in the country. The selected survey firm (“Firm”, henceforth) will be supervised by the National Project Coordination Unit (NPCU) and the World Bank research team working on the impact evaluation of the project. There will be three rounds of data collection during the entire lifetime of the project; these are baseline, midline, and endline data collections. However, the terms of reference in this document only cover the first (baseline) survey. The NPCU reserves the right to terminate the contract at any time if the Firm fails to meet a reasonable satisfactory performance during any of the phases of data collection.</w:t>
      </w:r>
    </w:p>
    <w:p w14:paraId="54C82E8C" w14:textId="77777777" w:rsidR="0051285D" w:rsidRPr="0051285D" w:rsidRDefault="0051285D" w:rsidP="0051285D"/>
    <w:p w14:paraId="1EAE98A3" w14:textId="77777777" w:rsidR="0051285D" w:rsidRPr="0051285D" w:rsidRDefault="0051285D" w:rsidP="0051285D">
      <w:pPr>
        <w:rPr>
          <w:b/>
        </w:rPr>
      </w:pPr>
      <w:r w:rsidRPr="0051285D">
        <w:rPr>
          <w:b/>
        </w:rPr>
        <w:t xml:space="preserve">2. Scope of work </w:t>
      </w:r>
    </w:p>
    <w:p w14:paraId="2B226EA5" w14:textId="77777777" w:rsidR="0051285D" w:rsidRPr="0051285D" w:rsidRDefault="0051285D" w:rsidP="0051285D">
      <w:r w:rsidRPr="0051285D">
        <w:t>2.1. Geographical coverage and data collection components</w:t>
      </w:r>
    </w:p>
    <w:p w14:paraId="62FB8A14" w14:textId="77777777" w:rsidR="0051285D" w:rsidRPr="0051285D" w:rsidRDefault="0051285D" w:rsidP="0051285D">
      <w:r w:rsidRPr="0051285D">
        <w:t xml:space="preserve"> The AGILE IE is being implemented in three states across the country: Kaduna, Kano, and </w:t>
      </w:r>
      <w:proofErr w:type="gramStart"/>
      <w:r w:rsidRPr="0051285D">
        <w:t>Katsina1 .</w:t>
      </w:r>
      <w:proofErr w:type="gramEnd"/>
      <w:r w:rsidRPr="0051285D">
        <w:t xml:space="preserve"> Three rounds of data collection are expected to be conducted; at baseline, midline, and endline, covering approximately 6,300-8,370 adolescent girls in 210-279 secondary schools (in each round) in these three states in Northern Nigeria. Data collection will be done by face-to-face surveys (using a standard electronic data collection platform, preferably </w:t>
      </w:r>
      <w:proofErr w:type="spellStart"/>
      <w:r w:rsidRPr="0051285D">
        <w:t>SurveyCTO</w:t>
      </w:r>
      <w:proofErr w:type="spellEnd"/>
      <w:r w:rsidRPr="0051285D">
        <w:t xml:space="preserve">). The Firm will work with the World Bank research team to ensure that World Bank data security guidelines and policies are followed. At the end of the assignment, the Firm will provide a high quality and complete data set. </w:t>
      </w:r>
    </w:p>
    <w:p w14:paraId="66ED0ECF" w14:textId="77777777" w:rsidR="0051285D" w:rsidRPr="0051285D" w:rsidRDefault="0051285D" w:rsidP="0051285D"/>
    <w:p w14:paraId="2F5E0A78" w14:textId="77777777" w:rsidR="0051285D" w:rsidRPr="0051285D" w:rsidRDefault="0051285D" w:rsidP="0051285D"/>
    <w:p w14:paraId="45C46D51" w14:textId="77777777" w:rsidR="0051285D" w:rsidRPr="0051285D" w:rsidRDefault="0051285D" w:rsidP="0051285D"/>
    <w:p w14:paraId="1BA2A075" w14:textId="77777777" w:rsidR="0051285D" w:rsidRPr="0051285D" w:rsidRDefault="0051285D" w:rsidP="0051285D">
      <w:r w:rsidRPr="0051285D">
        <w:lastRenderedPageBreak/>
        <w:t>1 The names of the LGAs in which the eligible schools are located in each State participating in the IE and the number of schools per LGA are listed in Table A1 in Annex</w:t>
      </w:r>
    </w:p>
    <w:p w14:paraId="48F26EC9" w14:textId="77777777" w:rsidR="0051285D" w:rsidRPr="0051285D" w:rsidRDefault="0051285D" w:rsidP="0051285D"/>
    <w:p w14:paraId="1790FD66" w14:textId="77777777" w:rsidR="0051285D" w:rsidRPr="0051285D" w:rsidRDefault="0051285D" w:rsidP="0051285D">
      <w:r w:rsidRPr="0051285D">
        <w:t>The terms of reference are only for the baseline data collection and the specifics of each round of data collection are summarized as the following:</w:t>
      </w:r>
    </w:p>
    <w:p w14:paraId="3055E681" w14:textId="77777777" w:rsidR="0051285D" w:rsidRPr="0051285D" w:rsidRDefault="0051285D" w:rsidP="0051285D">
      <w:pPr>
        <w:numPr>
          <w:ilvl w:val="0"/>
          <w:numId w:val="2"/>
        </w:numPr>
      </w:pPr>
      <w:r w:rsidRPr="0051285D">
        <w:t>A baseline data collection at the individual, school, and household level. The baseline survey is expected to take place from Dec 2022 to Jan 2023.</w:t>
      </w:r>
    </w:p>
    <w:p w14:paraId="6A78C265" w14:textId="77777777" w:rsidR="0051285D" w:rsidRPr="0051285D" w:rsidRDefault="0051285D" w:rsidP="0051285D">
      <w:pPr>
        <w:numPr>
          <w:ilvl w:val="0"/>
          <w:numId w:val="2"/>
        </w:numPr>
      </w:pPr>
      <w:r w:rsidRPr="0051285D">
        <w:t>A midline data collection at the individual level only. The midline data collection is expected to take place from June 2024 to July 2024 (i.e., six months after the completion of the delivery of the first year of the interventions).</w:t>
      </w:r>
    </w:p>
    <w:p w14:paraId="35C68D3C" w14:textId="77777777" w:rsidR="0051285D" w:rsidRPr="0051285D" w:rsidRDefault="0051285D" w:rsidP="0051285D">
      <w:pPr>
        <w:numPr>
          <w:ilvl w:val="0"/>
          <w:numId w:val="2"/>
        </w:numPr>
      </w:pPr>
      <w:r w:rsidRPr="0051285D">
        <w:t>An endline data collection at the individual level. The endline data collection is expected to take place approximately from June 2025 to Jan 2026 (i.e., 18-24 months after the completion of the delivery of the interventions).</w:t>
      </w:r>
    </w:p>
    <w:p w14:paraId="1D2509E5" w14:textId="77777777" w:rsidR="0051285D" w:rsidRPr="0051285D" w:rsidRDefault="0051285D" w:rsidP="0051285D">
      <w:r w:rsidRPr="0051285D">
        <w:t xml:space="preserve">In addition to three rounds of data collection, gathering of administrative data and a detailed data on the cost of each intervention is expected for the cost-effectiveness analysis which will provide the unitary cost of school-based life skills and digital literacy trainings. At endline data collection in case of not locating the adolescent girl, other members of her household who were surveyed at baseline are expected to be contacted to reach the adolescent girl that was surveyed at baseline. </w:t>
      </w:r>
    </w:p>
    <w:p w14:paraId="30F95A87" w14:textId="77777777" w:rsidR="0051285D" w:rsidRPr="0051285D" w:rsidRDefault="0051285D" w:rsidP="0051285D">
      <w:r w:rsidRPr="0051285D">
        <w:t>For baseline data collection, the Firm will collect data at the school and at the household level in the following way:</w:t>
      </w:r>
    </w:p>
    <w:p w14:paraId="6912B9B1" w14:textId="77777777" w:rsidR="0051285D" w:rsidRPr="0051285D" w:rsidRDefault="0051285D" w:rsidP="0051285D">
      <w:pPr>
        <w:rPr>
          <w:b/>
        </w:rPr>
      </w:pPr>
      <w:r w:rsidRPr="0051285D">
        <w:rPr>
          <w:b/>
        </w:rPr>
        <w:t>• School level:</w:t>
      </w:r>
    </w:p>
    <w:p w14:paraId="0E6AB48A" w14:textId="77777777" w:rsidR="0051285D" w:rsidRPr="0051285D" w:rsidRDefault="0051285D" w:rsidP="0051285D">
      <w:pPr>
        <w:numPr>
          <w:ilvl w:val="0"/>
          <w:numId w:val="3"/>
        </w:numPr>
      </w:pPr>
      <w:r w:rsidRPr="0051285D">
        <w:t xml:space="preserve">Undertake short trainings with school principal (or other key focal point) on how to keep school records. </w:t>
      </w:r>
    </w:p>
    <w:p w14:paraId="2E9CC190" w14:textId="77777777" w:rsidR="0051285D" w:rsidRPr="0051285D" w:rsidRDefault="0051285D" w:rsidP="0051285D">
      <w:pPr>
        <w:numPr>
          <w:ilvl w:val="0"/>
          <w:numId w:val="3"/>
        </w:numPr>
      </w:pPr>
      <w:r w:rsidRPr="0051285D">
        <w:t>Collect and digitize administrative enrollment and attendance records, as well as grades in two (2) key subjects for relevant girls in each school that are part of the study.</w:t>
      </w:r>
    </w:p>
    <w:p w14:paraId="4EBA8A54" w14:textId="77777777" w:rsidR="0051285D" w:rsidRPr="0051285D" w:rsidRDefault="0051285D" w:rsidP="0051285D">
      <w:pPr>
        <w:rPr>
          <w:b/>
        </w:rPr>
      </w:pPr>
      <w:r w:rsidRPr="0051285D">
        <w:t xml:space="preserve"> </w:t>
      </w:r>
      <w:r w:rsidRPr="0051285D">
        <w:rPr>
          <w:b/>
        </w:rPr>
        <w:t>• Household level:</w:t>
      </w:r>
    </w:p>
    <w:p w14:paraId="65598A43" w14:textId="77777777" w:rsidR="0051285D" w:rsidRPr="0051285D" w:rsidRDefault="0051285D" w:rsidP="0051285D">
      <w:pPr>
        <w:numPr>
          <w:ilvl w:val="0"/>
          <w:numId w:val="4"/>
        </w:numPr>
        <w:rPr>
          <w:b/>
        </w:rPr>
      </w:pPr>
      <w:r w:rsidRPr="0051285D">
        <w:t>Locate the household of each adolescent girl in the school and conduct face-to-face surveys with the adolescent girl plus one, or both, of her parents at baseline. Each household survey – comprising the interview to the adolescent girl and to her parents – is expected to take approximately 2-3 hours</w:t>
      </w:r>
    </w:p>
    <w:p w14:paraId="371A0CB3" w14:textId="77777777" w:rsidR="0051285D" w:rsidRPr="0051285D" w:rsidRDefault="0051285D" w:rsidP="0051285D">
      <w:r w:rsidRPr="0051285D">
        <w:tab/>
      </w:r>
    </w:p>
    <w:p w14:paraId="7D65F921" w14:textId="77777777" w:rsidR="0051285D" w:rsidRPr="0051285D" w:rsidRDefault="0051285D" w:rsidP="0051285D">
      <w:pPr>
        <w:rPr>
          <w:b/>
        </w:rPr>
      </w:pPr>
      <w:r w:rsidRPr="0051285D">
        <w:rPr>
          <w:b/>
        </w:rPr>
        <w:t xml:space="preserve">2.2. Duties and responsibilities of the Firm </w:t>
      </w:r>
    </w:p>
    <w:p w14:paraId="4C13597A" w14:textId="77777777" w:rsidR="0051285D" w:rsidRPr="0051285D" w:rsidRDefault="0051285D" w:rsidP="0051285D">
      <w:r w:rsidRPr="0051285D">
        <w:t xml:space="preserve">Working closely with the World Bank research team, the Firm will implement the baseline, midline, and endline data collections. A field coordinator, hired by the World Bank research team and based in-country, will provide regular oversight and support to the Firm’s contractual responsibilities. The Firm should therefore integrate the field coordinator in all stages of </w:t>
      </w:r>
      <w:r w:rsidRPr="0051285D">
        <w:lastRenderedPageBreak/>
        <w:t>decision-making. The survey instruments will be developed in English by the World Bank research team and will be provided to the Firm.</w:t>
      </w:r>
    </w:p>
    <w:p w14:paraId="1D5C8C24" w14:textId="77777777" w:rsidR="0051285D" w:rsidRPr="0051285D" w:rsidRDefault="0051285D" w:rsidP="0051285D"/>
    <w:p w14:paraId="02790D5C" w14:textId="77777777" w:rsidR="0051285D" w:rsidRPr="0051285D" w:rsidRDefault="0051285D" w:rsidP="0051285D">
      <w:r w:rsidRPr="0051285D">
        <w:t>The Firm will have the following duties and responsibilities:</w:t>
      </w:r>
    </w:p>
    <w:p w14:paraId="79023273" w14:textId="77777777" w:rsidR="0051285D" w:rsidRPr="0051285D" w:rsidRDefault="0051285D" w:rsidP="0051285D">
      <w:pPr>
        <w:numPr>
          <w:ilvl w:val="0"/>
          <w:numId w:val="5"/>
        </w:numPr>
      </w:pPr>
      <w:r w:rsidRPr="0051285D">
        <w:t>Fieldwork preparation</w:t>
      </w:r>
    </w:p>
    <w:p w14:paraId="6456502D" w14:textId="77777777" w:rsidR="0051285D" w:rsidRPr="0051285D" w:rsidRDefault="0051285D" w:rsidP="0051285D">
      <w:pPr>
        <w:numPr>
          <w:ilvl w:val="0"/>
          <w:numId w:val="6"/>
        </w:numPr>
        <w:rPr>
          <w:b/>
        </w:rPr>
      </w:pPr>
      <w:r w:rsidRPr="0051285D">
        <w:t xml:space="preserve"> Questionnaire translation – the English version of the questionnaires will need to be translated to local languages that are spoken in the wards to be covered. The Firm should adopt a back-translation strategy to ensure that the English to local language translation corresponds with the local language to English version and the same for all languages. </w:t>
      </w:r>
    </w:p>
    <w:p w14:paraId="5E4EBC91" w14:textId="77777777" w:rsidR="0051285D" w:rsidRPr="0051285D" w:rsidRDefault="0051285D" w:rsidP="0051285D">
      <w:pPr>
        <w:numPr>
          <w:ilvl w:val="0"/>
          <w:numId w:val="6"/>
        </w:numPr>
        <w:rPr>
          <w:b/>
        </w:rPr>
      </w:pPr>
      <w:r w:rsidRPr="0051285D">
        <w:t xml:space="preserve"> Questionnaire programming – the Firm will need to create an electronic version of the questionnaire using Survey CTO platform to be used as the main instrument for data collection in each round. The questionnaire will have to be designed in the most efficient way to minimize the amount of time each interview takes. The Firm will also be responsible for testing the questionnaire sufficient times and for debugging outstanding errors prior to the deployment of survey teams to the field. This will be done in close collaboration with the World Bank research team and the field coordinator. To measure sensitive questions (such as experience of gender-based violence or reproductive health) as part of the survey the firm will be required to use Audio Computer Assisted Self-Interviewing (ACASI) so no one can hear the questions. The respondents will listen to the survey questions using earpiece and responses to the questions will be color coded or sign-coded responses. Verbal responses may also be acceptable, but the Firm will be responsible for audio recording and programming of the ACASI tools. </w:t>
      </w:r>
    </w:p>
    <w:p w14:paraId="0DA4E7F0" w14:textId="77777777" w:rsidR="0051285D" w:rsidRPr="0051285D" w:rsidRDefault="0051285D" w:rsidP="0051285D">
      <w:pPr>
        <w:numPr>
          <w:ilvl w:val="0"/>
          <w:numId w:val="6"/>
        </w:numPr>
        <w:rPr>
          <w:b/>
        </w:rPr>
      </w:pPr>
      <w:r w:rsidRPr="0051285D">
        <w:t xml:space="preserve">Tracking sheets – prepare detailed tracking sheets with contact information of target respondents and their (up to two) contact persons, attempts made at reaching respondent and contact persons, and scheduled appointments. Program a “could not reach” survey in </w:t>
      </w:r>
      <w:proofErr w:type="spellStart"/>
      <w:r w:rsidRPr="0051285D">
        <w:t>SurveyCTO</w:t>
      </w:r>
      <w:proofErr w:type="spellEnd"/>
      <w:r w:rsidRPr="0051285D">
        <w:t xml:space="preserve"> and use appointment function in </w:t>
      </w:r>
      <w:proofErr w:type="spellStart"/>
      <w:r w:rsidRPr="0051285D">
        <w:t>SurveyCTO</w:t>
      </w:r>
      <w:proofErr w:type="spellEnd"/>
      <w:r w:rsidRPr="0051285D">
        <w:t xml:space="preserve"> to schedule and track appointments. </w:t>
      </w:r>
    </w:p>
    <w:p w14:paraId="0A628CD3" w14:textId="77777777" w:rsidR="0051285D" w:rsidRPr="0051285D" w:rsidRDefault="0051285D" w:rsidP="0051285D">
      <w:pPr>
        <w:numPr>
          <w:ilvl w:val="0"/>
          <w:numId w:val="6"/>
        </w:numPr>
        <w:rPr>
          <w:b/>
        </w:rPr>
      </w:pPr>
      <w:r w:rsidRPr="0051285D">
        <w:t xml:space="preserve">Prepare the necessary hardware platform for the data collection in coordination with the World Bank research team – this includes tablets, power banks, sim cards/ portable modems. Each field worker will need to have a tablet with the electronic versions of the questionnaires uploaded. Moreover, the supervisor of each survey team should be equipped with a power bank and a secure connection to the internet either through 3G internet or portable modems. </w:t>
      </w:r>
    </w:p>
    <w:p w14:paraId="01C13BB2" w14:textId="77777777" w:rsidR="0051285D" w:rsidRPr="0051285D" w:rsidRDefault="0051285D" w:rsidP="0051285D">
      <w:pPr>
        <w:numPr>
          <w:ilvl w:val="0"/>
          <w:numId w:val="6"/>
        </w:numPr>
        <w:rPr>
          <w:b/>
        </w:rPr>
      </w:pPr>
      <w:r w:rsidRPr="0051285D">
        <w:t xml:space="preserve"> Pretesting instruments – both the electronic (tablet-based) and paper versions of the questionnaires will need to be pre-tested through a pilot survey before deploying survey teams to the field. Before data collection, the Firm will pilot the survey questionnaire for eligible enrollment units with at least 30 respondents that closely resemble the study sample but are not part of the study sample. At the end of pre-testing, the Firm will submit to the NPCU and the World Bank research team:</w:t>
      </w:r>
    </w:p>
    <w:p w14:paraId="6D1BC240" w14:textId="77777777" w:rsidR="0051285D" w:rsidRPr="0051285D" w:rsidRDefault="0051285D" w:rsidP="0051285D">
      <w:pPr>
        <w:rPr>
          <w:b/>
        </w:rPr>
      </w:pPr>
      <w:proofErr w:type="spellStart"/>
      <w:r w:rsidRPr="0051285D">
        <w:t>i</w:t>
      </w:r>
      <w:proofErr w:type="spellEnd"/>
      <w:r w:rsidRPr="0051285D">
        <w:t>. Raw data from the pilot;</w:t>
      </w:r>
    </w:p>
    <w:p w14:paraId="5CF7FFFF" w14:textId="77777777" w:rsidR="0051285D" w:rsidRPr="0051285D" w:rsidRDefault="0051285D" w:rsidP="0051285D">
      <w:pPr>
        <w:rPr>
          <w:b/>
        </w:rPr>
      </w:pPr>
      <w:r w:rsidRPr="0051285D">
        <w:lastRenderedPageBreak/>
        <w:t xml:space="preserve"> ii. A report on any questions that appear to be confusing; not relevant to the context; require explanation (beyond what is written into the questionnaire); are inconsistently understood – that is, one respondent understands it one way, and another differently; taking too much time; that need additional answer options or different answer option ranges added to them; and any points that enumerators will need to be trained on;</w:t>
      </w:r>
    </w:p>
    <w:p w14:paraId="3124B606" w14:textId="77777777" w:rsidR="0051285D" w:rsidRPr="0051285D" w:rsidRDefault="0051285D" w:rsidP="0051285D">
      <w:pPr>
        <w:rPr>
          <w:b/>
        </w:rPr>
      </w:pPr>
      <w:r w:rsidRPr="0051285D">
        <w:t xml:space="preserve"> iii. A report on answer options in terms of whether they were clear, relevant and options that may be missed by the current options provided; </w:t>
      </w:r>
    </w:p>
    <w:p w14:paraId="6867DC98" w14:textId="77777777" w:rsidR="0051285D" w:rsidRPr="0051285D" w:rsidRDefault="0051285D" w:rsidP="0051285D">
      <w:pPr>
        <w:rPr>
          <w:b/>
        </w:rPr>
      </w:pPr>
      <w:r w:rsidRPr="0051285D">
        <w:t>iv. A report on how many seconds/minutes, on average, each module takes to answer;</w:t>
      </w:r>
    </w:p>
    <w:p w14:paraId="738699F1" w14:textId="77777777" w:rsidR="0051285D" w:rsidRPr="0051285D" w:rsidRDefault="0051285D" w:rsidP="0051285D">
      <w:r w:rsidRPr="0051285D">
        <w:t xml:space="preserve"> v. A detailed report on small and large programming errors that seem to be occurring</w:t>
      </w:r>
    </w:p>
    <w:p w14:paraId="0DCCB3E1" w14:textId="77777777" w:rsidR="0051285D" w:rsidRPr="0051285D" w:rsidRDefault="0051285D" w:rsidP="0051285D">
      <w:r w:rsidRPr="0051285D">
        <w:t>f. The Firm is expected to apply for and obtain the local IRB approval for this study.</w:t>
      </w:r>
    </w:p>
    <w:p w14:paraId="011D8600" w14:textId="77777777" w:rsidR="0051285D" w:rsidRPr="0051285D" w:rsidRDefault="0051285D" w:rsidP="0051285D">
      <w:pPr>
        <w:rPr>
          <w:b/>
        </w:rPr>
      </w:pPr>
      <w:r w:rsidRPr="0051285D">
        <w:rPr>
          <w:b/>
        </w:rPr>
        <w:t xml:space="preserve">2)  Personnel management: </w:t>
      </w:r>
    </w:p>
    <w:p w14:paraId="64AA5782" w14:textId="77777777" w:rsidR="0051285D" w:rsidRPr="0051285D" w:rsidRDefault="0051285D" w:rsidP="0051285D">
      <w:pPr>
        <w:numPr>
          <w:ilvl w:val="0"/>
          <w:numId w:val="7"/>
        </w:numPr>
      </w:pPr>
      <w:r w:rsidRPr="0051285D">
        <w:t xml:space="preserve">Survey staff hiring – the Firm will be responsible for the formation of the survey team. It will have to recruit and contract enumerators, supervisors as well as back-office experts such as survey coordination officer and data manager. The field coordinator will provide feedback on the hiring process of the survey staff, including on the </w:t>
      </w:r>
      <w:proofErr w:type="spellStart"/>
      <w:r w:rsidRPr="0051285D">
        <w:t>ToRs</w:t>
      </w:r>
      <w:proofErr w:type="spellEnd"/>
      <w:r w:rsidRPr="0051285D">
        <w:t xml:space="preserve"> for the recruitment. Once hiring process is completed, the Firm will share the resumes of members of survey team with the field coordinator and the World Bank research team. The Firm is expected to ensure that all survey staff have signed confidentiality agreements with the Firm. </w:t>
      </w:r>
    </w:p>
    <w:p w14:paraId="75EC0831" w14:textId="77777777" w:rsidR="0051285D" w:rsidRPr="0051285D" w:rsidRDefault="0051285D" w:rsidP="0051285D">
      <w:pPr>
        <w:numPr>
          <w:ilvl w:val="0"/>
          <w:numId w:val="7"/>
        </w:numPr>
      </w:pPr>
      <w:r w:rsidRPr="0051285D">
        <w:t>Preparation of a training manual for the data collection team – the Firm will develop a training manual with content on research protocol and etiquette. This document will be updated with concepts and questions that field teams have difficulty understanding during survey training. This will then serve as a field manual once the teams are deployed to the field.</w:t>
      </w:r>
    </w:p>
    <w:p w14:paraId="7B032FAA" w14:textId="77777777" w:rsidR="0051285D" w:rsidRPr="0051285D" w:rsidRDefault="0051285D" w:rsidP="0051285D">
      <w:pPr>
        <w:numPr>
          <w:ilvl w:val="0"/>
          <w:numId w:val="7"/>
        </w:numPr>
      </w:pPr>
      <w:r w:rsidRPr="0051285D">
        <w:t>Fieldwork training – the Firm will organize a training session for all enumerators, supervisors, survey coordinators, and data manager to ensure that they have a full grasp of both the paper and electronic versions of the questionnaire (paper to be used only in cases of device failure). Support staff will be trained to ensure they are able to run high-frequency consistency checks on the data from the office using STATA, throughout the data collection process (preferably daily, depending on the availability of data). d. Data managers and data collection supervisors are required to be certified in conducting research with human subjects.</w:t>
      </w:r>
    </w:p>
    <w:p w14:paraId="4448944E" w14:textId="77777777" w:rsidR="0051285D" w:rsidRPr="0051285D" w:rsidRDefault="0051285D" w:rsidP="0051285D">
      <w:pPr>
        <w:numPr>
          <w:ilvl w:val="0"/>
          <w:numId w:val="8"/>
        </w:numPr>
      </w:pPr>
      <w:r w:rsidRPr="0051285D">
        <w:rPr>
          <w:b/>
        </w:rPr>
        <w:t>Conducting interviews</w:t>
      </w:r>
      <w:r w:rsidRPr="0051285D">
        <w:t xml:space="preserve">: </w:t>
      </w:r>
    </w:p>
    <w:p w14:paraId="2F6E3E71" w14:textId="77777777" w:rsidR="0051285D" w:rsidRPr="0051285D" w:rsidRDefault="0051285D" w:rsidP="0051285D">
      <w:r w:rsidRPr="0051285D">
        <w:t xml:space="preserve">For the adolescent (individual level) data collection, the Firm is responsible for: </w:t>
      </w:r>
    </w:p>
    <w:p w14:paraId="335E412E" w14:textId="77777777" w:rsidR="0051285D" w:rsidRPr="0051285D" w:rsidRDefault="0051285D" w:rsidP="0051285D">
      <w:pPr>
        <w:numPr>
          <w:ilvl w:val="0"/>
          <w:numId w:val="9"/>
        </w:numPr>
      </w:pPr>
      <w:r w:rsidRPr="0051285D">
        <w:t xml:space="preserve">Ensuring that sensitive questions (e.g., experience of gender-based violence or reproductive health) as part of the survey are measured using </w:t>
      </w:r>
      <w:r w:rsidRPr="0051285D">
        <w:rPr>
          <w:b/>
        </w:rPr>
        <w:t>ACASI</w:t>
      </w:r>
      <w:r w:rsidRPr="0051285D">
        <w:t xml:space="preserve"> where the adolescent girl will listen to the survey questions using earpiece and responses to the questions are color coded or </w:t>
      </w:r>
      <w:proofErr w:type="spellStart"/>
      <w:r w:rsidRPr="0051285D">
        <w:t>signcoded</w:t>
      </w:r>
      <w:proofErr w:type="spellEnd"/>
      <w:r w:rsidRPr="0051285D">
        <w:t xml:space="preserve"> responses. The Firm will be responsible for audio recording and programming of the </w:t>
      </w:r>
      <w:r w:rsidRPr="0051285D">
        <w:rPr>
          <w:b/>
        </w:rPr>
        <w:t>ACASI</w:t>
      </w:r>
      <w:r w:rsidRPr="0051285D">
        <w:t xml:space="preserve"> tools.</w:t>
      </w:r>
    </w:p>
    <w:p w14:paraId="41F74A2B" w14:textId="77777777" w:rsidR="0051285D" w:rsidRPr="0051285D" w:rsidRDefault="0051285D" w:rsidP="0051285D">
      <w:pPr>
        <w:numPr>
          <w:ilvl w:val="0"/>
          <w:numId w:val="9"/>
        </w:numPr>
      </w:pPr>
      <w:r w:rsidRPr="0051285D">
        <w:lastRenderedPageBreak/>
        <w:t xml:space="preserve">Conducting interviews with adolescents at their homes/schools in three selected states and ensuring privacy of the respondents during interviews. </w:t>
      </w:r>
    </w:p>
    <w:p w14:paraId="46E51FE6" w14:textId="77777777" w:rsidR="0051285D" w:rsidRPr="0051285D" w:rsidRDefault="0051285D" w:rsidP="0051285D">
      <w:pPr>
        <w:numPr>
          <w:ilvl w:val="0"/>
          <w:numId w:val="9"/>
        </w:numPr>
      </w:pPr>
      <w:r w:rsidRPr="0051285D">
        <w:t xml:space="preserve">Preparing a protocol to contact respondents for the follow-up surveys. This protocol including the contact information of the respondents will be used by the survey firm that will conduct the following rounds of data collection. </w:t>
      </w:r>
    </w:p>
    <w:p w14:paraId="5F0590F2" w14:textId="77777777" w:rsidR="0051285D" w:rsidRPr="0051285D" w:rsidRDefault="0051285D" w:rsidP="0051285D">
      <w:pPr>
        <w:rPr>
          <w:i/>
        </w:rPr>
      </w:pPr>
      <w:r w:rsidRPr="0051285D">
        <w:rPr>
          <w:i/>
        </w:rPr>
        <w:t xml:space="preserve">For the household level data collection, the Firm is responsible for: </w:t>
      </w:r>
    </w:p>
    <w:p w14:paraId="73967E4F" w14:textId="77777777" w:rsidR="0051285D" w:rsidRPr="0051285D" w:rsidRDefault="0051285D" w:rsidP="0051285D">
      <w:pPr>
        <w:numPr>
          <w:ilvl w:val="2"/>
          <w:numId w:val="10"/>
        </w:numPr>
      </w:pPr>
      <w:r w:rsidRPr="0051285D">
        <w:t xml:space="preserve">Setting up appointments with all household respondents ahead of time. The coverage of selected sites must be organized in the most efficient way. </w:t>
      </w:r>
    </w:p>
    <w:p w14:paraId="6F789A34" w14:textId="77777777" w:rsidR="0051285D" w:rsidRPr="0051285D" w:rsidRDefault="0051285D" w:rsidP="0051285D">
      <w:pPr>
        <w:numPr>
          <w:ilvl w:val="2"/>
          <w:numId w:val="10"/>
        </w:numPr>
      </w:pPr>
      <w:r w:rsidRPr="0051285D">
        <w:t xml:space="preserve">Conducting interviews with respondents at their homes in three selected states. </w:t>
      </w:r>
    </w:p>
    <w:p w14:paraId="00C0A053" w14:textId="77777777" w:rsidR="0051285D" w:rsidRPr="0051285D" w:rsidRDefault="0051285D" w:rsidP="0051285D">
      <w:pPr>
        <w:numPr>
          <w:ilvl w:val="2"/>
          <w:numId w:val="10"/>
        </w:numPr>
        <w:rPr>
          <w:b/>
        </w:rPr>
      </w:pPr>
      <w:r w:rsidRPr="0051285D">
        <w:t>Managing the provision of incentives to all household respondents.</w:t>
      </w:r>
    </w:p>
    <w:p w14:paraId="78D34520" w14:textId="77777777" w:rsidR="0051285D" w:rsidRPr="0051285D" w:rsidRDefault="0051285D" w:rsidP="0051285D">
      <w:pPr>
        <w:rPr>
          <w:b/>
        </w:rPr>
      </w:pPr>
      <w:r w:rsidRPr="0051285D">
        <w:t xml:space="preserve"> 4</w:t>
      </w:r>
      <w:r w:rsidRPr="0051285D">
        <w:rPr>
          <w:b/>
        </w:rPr>
        <w:t xml:space="preserve">) Data management: </w:t>
      </w:r>
    </w:p>
    <w:p w14:paraId="5C0FC693" w14:textId="77777777" w:rsidR="0051285D" w:rsidRPr="0051285D" w:rsidRDefault="0051285D" w:rsidP="0051285D">
      <w:pPr>
        <w:numPr>
          <w:ilvl w:val="0"/>
          <w:numId w:val="11"/>
        </w:numPr>
      </w:pPr>
      <w:r w:rsidRPr="0051285D">
        <w:t>Set up a server – the World Bank uses an approved data collection platform for impact evaluation data. The Firm will work with the World Bank research team to set up a server to which all data would be uploaded and to ensure they follow World Bank data security guidelines and policies.</w:t>
      </w:r>
    </w:p>
    <w:p w14:paraId="6441D4A2" w14:textId="77777777" w:rsidR="0051285D" w:rsidRPr="0051285D" w:rsidRDefault="0051285D" w:rsidP="0051285D">
      <w:pPr>
        <w:numPr>
          <w:ilvl w:val="0"/>
          <w:numId w:val="11"/>
        </w:numPr>
      </w:pPr>
      <w:r w:rsidRPr="0051285D">
        <w:t xml:space="preserve">The Firm will also work with the World Bank research team to ensure that the server used to store, transfer, and manage the data collected, as well as any hardcopies of paper-based surveys, will be stored following the minimum standards of the local law for data protections. </w:t>
      </w:r>
    </w:p>
    <w:p w14:paraId="4C8745E2" w14:textId="77777777" w:rsidR="0051285D" w:rsidRPr="0051285D" w:rsidRDefault="0051285D" w:rsidP="0051285D">
      <w:pPr>
        <w:numPr>
          <w:ilvl w:val="0"/>
          <w:numId w:val="11"/>
        </w:numPr>
      </w:pPr>
      <w:r w:rsidRPr="0051285D">
        <w:t xml:space="preserve">Data entry – all data must be entered electronically using the tablets on the spot during each interview. Paper questionnaires would only be used in the rare event of device failure. The World Bank research team and the field coordinator will need to be notified about each case of device failure. </w:t>
      </w:r>
    </w:p>
    <w:p w14:paraId="7C90D2AE" w14:textId="77777777" w:rsidR="0051285D" w:rsidRPr="0051285D" w:rsidRDefault="0051285D" w:rsidP="0051285D">
      <w:pPr>
        <w:numPr>
          <w:ilvl w:val="0"/>
          <w:numId w:val="11"/>
        </w:numPr>
      </w:pPr>
      <w:r w:rsidRPr="0051285D">
        <w:t>Real time access to data – after the completion of each interview, the data collector should upload the data to the server. In case in a remote rural area with no internet connectivity, the data should be uploaded to the server every 48 hour. The World Bank research team would be given access to the server from which it can view/download all completed interviews.</w:t>
      </w:r>
    </w:p>
    <w:p w14:paraId="5AEF4669" w14:textId="77777777" w:rsidR="0051285D" w:rsidRPr="0051285D" w:rsidRDefault="0051285D" w:rsidP="0051285D">
      <w:pPr>
        <w:numPr>
          <w:ilvl w:val="0"/>
          <w:numId w:val="11"/>
        </w:numPr>
      </w:pPr>
      <w:r w:rsidRPr="0051285D">
        <w:t xml:space="preserve">Real time data checks – the questionnaire program should allow real time data checks by activating skip patterns, constraints, and relevance </w:t>
      </w:r>
      <w:proofErr w:type="gramStart"/>
      <w:r w:rsidRPr="0051285D">
        <w:t>categories2 .</w:t>
      </w:r>
      <w:proofErr w:type="gramEnd"/>
      <w:r w:rsidRPr="0051285D">
        <w:t xml:space="preserve"> </w:t>
      </w:r>
    </w:p>
    <w:p w14:paraId="286D04E2" w14:textId="77777777" w:rsidR="0051285D" w:rsidRPr="0051285D" w:rsidRDefault="0051285D" w:rsidP="0051285D">
      <w:pPr>
        <w:numPr>
          <w:ilvl w:val="0"/>
          <w:numId w:val="11"/>
        </w:numPr>
      </w:pPr>
      <w:r w:rsidRPr="0051285D">
        <w:t xml:space="preserve">Consistency checks – the data manager will need to run consistency checks every two days (or every time new data is uploaded to the server) to capture errors and to assess the performance of data collectors. </w:t>
      </w:r>
      <w:proofErr w:type="spellStart"/>
      <w:r w:rsidRPr="0051285D">
        <w:t>Stata</w:t>
      </w:r>
      <w:proofErr w:type="spellEnd"/>
      <w:r w:rsidRPr="0051285D">
        <w:t xml:space="preserve"> </w:t>
      </w:r>
      <w:proofErr w:type="spellStart"/>
      <w:r w:rsidRPr="0051285D">
        <w:t>dofiles</w:t>
      </w:r>
      <w:proofErr w:type="spellEnd"/>
      <w:r w:rsidRPr="0051285D">
        <w:t xml:space="preserve"> used for these quality checks will be shared for feedback with the World Bank research team at least two weeks before data collection starts. He/she will then need to communicate the results in weekly reports with the survey coordinator and the World Bank research team. The survey coordinator will inform supervisors to address errors and attend to weak performance by enumerators. </w:t>
      </w:r>
    </w:p>
    <w:p w14:paraId="79612AAA" w14:textId="77777777" w:rsidR="0051285D" w:rsidRPr="0051285D" w:rsidRDefault="0051285D" w:rsidP="0051285D">
      <w:pPr>
        <w:numPr>
          <w:ilvl w:val="0"/>
          <w:numId w:val="11"/>
        </w:numPr>
      </w:pPr>
      <w:r w:rsidRPr="0051285D">
        <w:t>Back checks/call backs – a team of back-checkers will c</w:t>
      </w:r>
    </w:p>
    <w:p w14:paraId="1FAEB06C" w14:textId="77777777" w:rsidR="0051285D" w:rsidRPr="0051285D" w:rsidRDefault="0051285D" w:rsidP="0051285D">
      <w:r w:rsidRPr="0051285D">
        <w:lastRenderedPageBreak/>
        <w:t xml:space="preserve">back checks/call backs to 10% of the respondents and this process is expected to start within 48 hours of the start of the survey, with 80% of back-check surveys happening during the first three weeks of data collection. </w:t>
      </w:r>
    </w:p>
    <w:p w14:paraId="0BB2F209" w14:textId="77777777" w:rsidR="0051285D" w:rsidRPr="0051285D" w:rsidRDefault="0051285D" w:rsidP="0051285D">
      <w:pPr>
        <w:numPr>
          <w:ilvl w:val="0"/>
          <w:numId w:val="11"/>
        </w:numPr>
      </w:pPr>
      <w:r w:rsidRPr="0051285D">
        <w:t xml:space="preserve">Field reporting – the back-office survey coordinator will compile updates on the progress of the survey using a field reporting template. The status of interview will be recorded on this field reporting spreadsheet. This file will be submitted to the research team twice weekly during the period of the survey. </w:t>
      </w:r>
    </w:p>
    <w:p w14:paraId="6AFBEBBB" w14:textId="77777777" w:rsidR="0051285D" w:rsidRPr="0051285D" w:rsidRDefault="0051285D" w:rsidP="0051285D">
      <w:pPr>
        <w:numPr>
          <w:ilvl w:val="0"/>
          <w:numId w:val="11"/>
        </w:numPr>
      </w:pPr>
      <w:r w:rsidRPr="0051285D">
        <w:t>Any personally identifiable data collected will be stored in accordance with World Bank data collection guidelines.</w:t>
      </w:r>
    </w:p>
    <w:p w14:paraId="5D8F4211" w14:textId="77777777" w:rsidR="0051285D" w:rsidRPr="0051285D" w:rsidRDefault="0051285D" w:rsidP="0051285D">
      <w:pPr>
        <w:numPr>
          <w:ilvl w:val="0"/>
          <w:numId w:val="11"/>
        </w:numPr>
        <w:rPr>
          <w:b/>
        </w:rPr>
      </w:pPr>
      <w:r w:rsidRPr="0051285D">
        <w:t>Per standard IRB/data collection protocol, the Firm will store any paper data that contains identifying information or survey data for a minimum of five years and grant the research team access to this data upon request. If the Firm cannot store the data for this duration, they will notify the World Bank so that plans can be made for moving and storing the data.</w:t>
      </w:r>
    </w:p>
    <w:p w14:paraId="5BE67DFC" w14:textId="77777777" w:rsidR="0051285D" w:rsidRPr="0051285D" w:rsidRDefault="0051285D" w:rsidP="0051285D">
      <w:pPr>
        <w:rPr>
          <w:b/>
        </w:rPr>
      </w:pPr>
      <w:r w:rsidRPr="0051285D">
        <w:rPr>
          <w:b/>
        </w:rPr>
        <w:t xml:space="preserve">5) Database and final reporting </w:t>
      </w:r>
    </w:p>
    <w:p w14:paraId="347C1765" w14:textId="77777777" w:rsidR="0051285D" w:rsidRPr="0051285D" w:rsidRDefault="0051285D" w:rsidP="0051285D">
      <w:pPr>
        <w:numPr>
          <w:ilvl w:val="0"/>
          <w:numId w:val="12"/>
        </w:numPr>
        <w:rPr>
          <w:b/>
        </w:rPr>
      </w:pPr>
      <w:r w:rsidRPr="0051285D">
        <w:t>All surveys will have to be downloaded every day with the implementation of a data backup system when the immediate download of the survey is not possible. The Firm should also ensure end-to-end encryption of the collected data.</w:t>
      </w:r>
    </w:p>
    <w:p w14:paraId="179A5848" w14:textId="77777777" w:rsidR="0051285D" w:rsidRPr="0051285D" w:rsidRDefault="0051285D" w:rsidP="0051285D">
      <w:pPr>
        <w:rPr>
          <w:i/>
        </w:rPr>
      </w:pPr>
      <w:r w:rsidRPr="0051285D">
        <w:rPr>
          <w:vertAlign w:val="superscript"/>
        </w:rPr>
        <w:t>2</w:t>
      </w:r>
      <w:r w:rsidRPr="0051285D">
        <w:t xml:space="preserve"> </w:t>
      </w:r>
      <w:r w:rsidRPr="0051285D">
        <w:rPr>
          <w:i/>
        </w:rPr>
        <w:t>Constraints will prevent mathematically impossible responses (e.g., Profit &gt; Revenue) or biologically unlikely (e.g., Age &gt; 120). The relevance categories will limit certain questions to certain groups of people (e.g., questions about current primary school enrollment asked only to children between the age of 5 – 16)</w:t>
      </w:r>
    </w:p>
    <w:p w14:paraId="17398CCA" w14:textId="77777777" w:rsidR="0051285D" w:rsidRPr="0051285D" w:rsidRDefault="0051285D" w:rsidP="0051285D">
      <w:pPr>
        <w:rPr>
          <w:i/>
        </w:rPr>
      </w:pPr>
      <w:r w:rsidRPr="0051285D">
        <w:rPr>
          <w:i/>
        </w:rPr>
        <w:t xml:space="preserve">b. </w:t>
      </w:r>
      <w:r w:rsidRPr="0051285D">
        <w:t xml:space="preserve">The Firm will provide weekly field progress reports that include results of quality control exercises, lists of revisits, lists of instances enumerators had to recollect data, etc., and the rate of raw data delivery. </w:t>
      </w:r>
    </w:p>
    <w:p w14:paraId="15DAD191" w14:textId="77777777" w:rsidR="0051285D" w:rsidRPr="0051285D" w:rsidRDefault="0051285D" w:rsidP="0051285D">
      <w:r w:rsidRPr="0051285D">
        <w:t xml:space="preserve">c. At the end of the data collection period, the Firm will provide a final report, which will include a summary of the weekly data collection reports and the response rate. The Firm will also share raw and clean data sets with the World Bank research team. The final report and datasets should be shared within 2 weeks after field work ends. </w:t>
      </w:r>
    </w:p>
    <w:p w14:paraId="06A6534A" w14:textId="77777777" w:rsidR="0051285D" w:rsidRPr="0051285D" w:rsidRDefault="0051285D" w:rsidP="0051285D">
      <w:pPr>
        <w:rPr>
          <w:b/>
        </w:rPr>
      </w:pPr>
      <w:r w:rsidRPr="0051285D">
        <w:rPr>
          <w:b/>
        </w:rPr>
        <w:t>6) Survey ethics and confidentiality protocol:</w:t>
      </w:r>
    </w:p>
    <w:p w14:paraId="35D5E66C" w14:textId="77777777" w:rsidR="0051285D" w:rsidRPr="0051285D" w:rsidRDefault="0051285D" w:rsidP="0051285D">
      <w:pPr>
        <w:numPr>
          <w:ilvl w:val="1"/>
          <w:numId w:val="13"/>
        </w:numPr>
      </w:pPr>
      <w:r w:rsidRPr="0051285D">
        <w:t>Secure written consent from respondent (and her guardian/parent for respondents under 18 years of age) prior to every interview.</w:t>
      </w:r>
    </w:p>
    <w:p w14:paraId="69F57AF9" w14:textId="77777777" w:rsidR="0051285D" w:rsidRPr="0051285D" w:rsidRDefault="0051285D" w:rsidP="0051285D">
      <w:pPr>
        <w:numPr>
          <w:ilvl w:val="1"/>
          <w:numId w:val="13"/>
        </w:numPr>
      </w:pPr>
      <w:r w:rsidRPr="0051285D">
        <w:t xml:space="preserve">Ensure respondents understand the confidentiality of the interview they give and that they are not forced to answer questions they are uncomfortable with. </w:t>
      </w:r>
    </w:p>
    <w:p w14:paraId="097B9613" w14:textId="77777777" w:rsidR="0051285D" w:rsidRPr="0051285D" w:rsidRDefault="0051285D" w:rsidP="0051285D">
      <w:pPr>
        <w:numPr>
          <w:ilvl w:val="1"/>
          <w:numId w:val="13"/>
        </w:numPr>
        <w:rPr>
          <w:i/>
        </w:rPr>
      </w:pPr>
      <w:r w:rsidRPr="0051285D">
        <w:t>Ensure that referral to services at the school level or community level are available and accessible to girls as required by IRB protocol</w:t>
      </w:r>
    </w:p>
    <w:p w14:paraId="653914CB" w14:textId="77777777" w:rsidR="0051285D" w:rsidRPr="0051285D" w:rsidRDefault="0051285D" w:rsidP="0051285D">
      <w:pPr>
        <w:rPr>
          <w:b/>
        </w:rPr>
      </w:pPr>
      <w:r w:rsidRPr="0051285D">
        <w:rPr>
          <w:b/>
        </w:rPr>
        <w:t xml:space="preserve">3. Ethical considerations and data usage </w:t>
      </w:r>
    </w:p>
    <w:p w14:paraId="59DF8AEF" w14:textId="77777777" w:rsidR="0051285D" w:rsidRPr="0051285D" w:rsidRDefault="0051285D" w:rsidP="0051285D">
      <w:r w:rsidRPr="0051285D">
        <w:lastRenderedPageBreak/>
        <w:t xml:space="preserve">• The collected data will be the property of the NPCU and the World Bank research team. The Firm may not use the data for their own research purposes, nor license the data to be used by others, without the written consent of the World Bank research team. </w:t>
      </w:r>
    </w:p>
    <w:p w14:paraId="6FE1CED5" w14:textId="77777777" w:rsidR="0051285D" w:rsidRPr="0051285D" w:rsidRDefault="0051285D" w:rsidP="0051285D">
      <w:r w:rsidRPr="0051285D">
        <w:t>• The Firm will protect the confidentiality of all individuals from whom it collects data as part of this Terms of Reference (</w:t>
      </w:r>
      <w:proofErr w:type="spellStart"/>
      <w:r w:rsidRPr="0051285D">
        <w:t>ToR</w:t>
      </w:r>
      <w:proofErr w:type="spellEnd"/>
      <w:r w:rsidRPr="0051285D">
        <w:t xml:space="preserve">). Electronic data will be password protected; paper data will be kept in locked cabinets. In addition to this, procedures to follow include: </w:t>
      </w:r>
    </w:p>
    <w:p w14:paraId="44C8C3AE" w14:textId="77777777" w:rsidR="0051285D" w:rsidRPr="0051285D" w:rsidRDefault="0051285D" w:rsidP="0051285D">
      <w:pPr>
        <w:numPr>
          <w:ilvl w:val="0"/>
          <w:numId w:val="14"/>
        </w:numPr>
      </w:pPr>
      <w:r w:rsidRPr="0051285D">
        <w:t>Following informed consent procedures provided by the World Bank team for each individual from whom data is collected (and their guardian/parent for respondents under 18 years of age).</w:t>
      </w:r>
    </w:p>
    <w:p w14:paraId="6507BF41" w14:textId="77777777" w:rsidR="0051285D" w:rsidRPr="0051285D" w:rsidRDefault="0051285D" w:rsidP="0051285D">
      <w:pPr>
        <w:numPr>
          <w:ilvl w:val="0"/>
          <w:numId w:val="14"/>
        </w:numPr>
      </w:pPr>
      <w:r w:rsidRPr="0051285D">
        <w:t>Conducting individual interviews privately (not overheard by non-household members, or by other household members, according to survey instructions).</w:t>
      </w:r>
    </w:p>
    <w:p w14:paraId="754100AB" w14:textId="77777777" w:rsidR="0051285D" w:rsidRPr="0051285D" w:rsidRDefault="0051285D" w:rsidP="0051285D">
      <w:pPr>
        <w:numPr>
          <w:ilvl w:val="0"/>
          <w:numId w:val="14"/>
        </w:numPr>
      </w:pPr>
      <w:r w:rsidRPr="0051285D">
        <w:t xml:space="preserve">Interviewers must be able to assure participants that they will not be forced to answer any questions, and that their participation in the project does not depend on their willingness to answer questions or on the answers they give. </w:t>
      </w:r>
    </w:p>
    <w:p w14:paraId="59C39B14" w14:textId="77777777" w:rsidR="0051285D" w:rsidRPr="0051285D" w:rsidRDefault="0051285D" w:rsidP="0051285D">
      <w:pPr>
        <w:numPr>
          <w:ilvl w:val="0"/>
          <w:numId w:val="14"/>
        </w:numPr>
      </w:pPr>
      <w:r w:rsidRPr="0051285D">
        <w:t xml:space="preserve">Interviewers must be able to discuss sensitive issues with care and objectivity. </w:t>
      </w:r>
    </w:p>
    <w:p w14:paraId="40212AF4" w14:textId="77777777" w:rsidR="0051285D" w:rsidRPr="0051285D" w:rsidRDefault="0051285D" w:rsidP="0051285D">
      <w:pPr>
        <w:numPr>
          <w:ilvl w:val="0"/>
          <w:numId w:val="14"/>
        </w:numPr>
      </w:pPr>
      <w:r w:rsidRPr="0051285D">
        <w:t xml:space="preserve">Not discussing content of interviews with any other parties, except with one’s supervisor when necessary for ethical, logistical, or data quality concerns. </w:t>
      </w:r>
    </w:p>
    <w:p w14:paraId="5379A091" w14:textId="77777777" w:rsidR="0051285D" w:rsidRPr="0051285D" w:rsidRDefault="0051285D" w:rsidP="0051285D">
      <w:pPr>
        <w:numPr>
          <w:ilvl w:val="0"/>
          <w:numId w:val="14"/>
        </w:numPr>
      </w:pPr>
      <w:r w:rsidRPr="0051285D">
        <w:t>The Firm staff must maintain proper control over the Tablets at all times, including (</w:t>
      </w:r>
      <w:proofErr w:type="spellStart"/>
      <w:r w:rsidRPr="0051285D">
        <w:t>i</w:t>
      </w:r>
      <w:proofErr w:type="spellEnd"/>
      <w:r w:rsidRPr="0051285D">
        <w:t xml:space="preserve">) preventing possession or use by any individuals other than those employed by the Firm and directly involved in using these tables for data collection or data management; (ii) maintaining a strict policy that tablets are for data collection and data management purposes only – and may not be used for internet browsing; personal email; downloading files or taking personal photographs; storing or playing music, etc. </w:t>
      </w:r>
    </w:p>
    <w:p w14:paraId="7C11B0EA" w14:textId="77777777" w:rsidR="0051285D" w:rsidRPr="0051285D" w:rsidRDefault="0051285D" w:rsidP="0051285D">
      <w:pPr>
        <w:numPr>
          <w:ilvl w:val="0"/>
          <w:numId w:val="14"/>
        </w:numPr>
      </w:pPr>
      <w:r w:rsidRPr="0051285D">
        <w:t>In case of any breach or concern, the Firm will notify the World Bank Research team and the NPCU immediately for resolution.</w:t>
      </w:r>
    </w:p>
    <w:p w14:paraId="4DBD03D5" w14:textId="77777777" w:rsidR="0051285D" w:rsidRPr="0051285D" w:rsidRDefault="0051285D" w:rsidP="0051285D">
      <w:pPr>
        <w:rPr>
          <w:b/>
        </w:rPr>
      </w:pPr>
      <w:r w:rsidRPr="0051285D">
        <w:rPr>
          <w:b/>
        </w:rPr>
        <w:t xml:space="preserve">4. Supervision </w:t>
      </w:r>
    </w:p>
    <w:p w14:paraId="6748E1E9" w14:textId="77777777" w:rsidR="0051285D" w:rsidRPr="0051285D" w:rsidRDefault="0051285D" w:rsidP="0051285D">
      <w:r w:rsidRPr="0051285D">
        <w:t xml:space="preserve">The NPCU and the World Bank research team will be responsible for the overall technical and administrative supervision of the work to be carried out under these terms of reference. </w:t>
      </w:r>
    </w:p>
    <w:p w14:paraId="720F982F" w14:textId="77777777" w:rsidR="0051285D" w:rsidRPr="0051285D" w:rsidRDefault="0051285D" w:rsidP="0051285D">
      <w:r w:rsidRPr="0051285D">
        <w:t xml:space="preserve">In addition, the World Bank research team will have the following responsibilities: </w:t>
      </w:r>
    </w:p>
    <w:p w14:paraId="5B4E3C88" w14:textId="77777777" w:rsidR="0051285D" w:rsidRPr="0051285D" w:rsidRDefault="0051285D" w:rsidP="0051285D">
      <w:pPr>
        <w:numPr>
          <w:ilvl w:val="0"/>
          <w:numId w:val="15"/>
        </w:numPr>
      </w:pPr>
      <w:r w:rsidRPr="0051285D">
        <w:t xml:space="preserve">Provide the Firm with a draft quantitative survey questionnaire (excel format) for pre-testing. </w:t>
      </w:r>
    </w:p>
    <w:p w14:paraId="6375182D" w14:textId="77777777" w:rsidR="0051285D" w:rsidRPr="0051285D" w:rsidRDefault="0051285D" w:rsidP="0051285D">
      <w:pPr>
        <w:numPr>
          <w:ilvl w:val="0"/>
          <w:numId w:val="15"/>
        </w:numPr>
      </w:pPr>
      <w:r w:rsidRPr="0051285D">
        <w:t xml:space="preserve">Designate a representative to participate in the training of interviewers. </w:t>
      </w:r>
    </w:p>
    <w:p w14:paraId="1E2D7055" w14:textId="77777777" w:rsidR="0051285D" w:rsidRPr="0051285D" w:rsidRDefault="0051285D" w:rsidP="0051285D">
      <w:pPr>
        <w:numPr>
          <w:ilvl w:val="0"/>
          <w:numId w:val="15"/>
        </w:numPr>
      </w:pPr>
      <w:r w:rsidRPr="0051285D">
        <w:t xml:space="preserve">Provide the Firm with the list of people to be interviewed. </w:t>
      </w:r>
    </w:p>
    <w:p w14:paraId="503B3BA1" w14:textId="77777777" w:rsidR="0051285D" w:rsidRPr="0051285D" w:rsidRDefault="0051285D" w:rsidP="0051285D">
      <w:pPr>
        <w:numPr>
          <w:ilvl w:val="0"/>
          <w:numId w:val="15"/>
        </w:numPr>
      </w:pPr>
      <w:r w:rsidRPr="0051285D">
        <w:t xml:space="preserve">Supervise the data collection work and provide recommendations to ensure that all data collected meet the high-quality standard. </w:t>
      </w:r>
    </w:p>
    <w:p w14:paraId="0B6B65A9" w14:textId="77777777" w:rsidR="0051285D" w:rsidRPr="0051285D" w:rsidRDefault="0051285D" w:rsidP="0051285D">
      <w:pPr>
        <w:numPr>
          <w:ilvl w:val="0"/>
          <w:numId w:val="15"/>
        </w:numPr>
      </w:pPr>
      <w:r w:rsidRPr="0051285D">
        <w:t xml:space="preserve">Review all work products generated by the Firm and provide feedback in a timely manner. </w:t>
      </w:r>
    </w:p>
    <w:p w14:paraId="3227B387" w14:textId="77777777" w:rsidR="0051285D" w:rsidRPr="0051285D" w:rsidRDefault="0051285D" w:rsidP="0051285D">
      <w:pPr>
        <w:numPr>
          <w:ilvl w:val="0"/>
          <w:numId w:val="15"/>
        </w:numPr>
      </w:pPr>
      <w:r w:rsidRPr="0051285D">
        <w:lastRenderedPageBreak/>
        <w:t>Oversee the overall quality of the information collected and the deliverables.</w:t>
      </w:r>
    </w:p>
    <w:p w14:paraId="1830904F" w14:textId="77777777" w:rsidR="0051285D" w:rsidRPr="0051285D" w:rsidRDefault="0051285D" w:rsidP="0051285D"/>
    <w:p w14:paraId="78F5187F" w14:textId="77777777" w:rsidR="0051285D" w:rsidRPr="0051285D" w:rsidRDefault="0051285D" w:rsidP="0051285D">
      <w:pPr>
        <w:rPr>
          <w:b/>
        </w:rPr>
      </w:pPr>
      <w:r w:rsidRPr="0051285D">
        <w:rPr>
          <w:b/>
        </w:rPr>
        <w:t xml:space="preserve">5. Deliverables </w:t>
      </w:r>
    </w:p>
    <w:p w14:paraId="6DB9C9B4" w14:textId="77777777" w:rsidR="0051285D" w:rsidRPr="0051285D" w:rsidRDefault="0051285D" w:rsidP="0051285D">
      <w:r w:rsidRPr="0051285D">
        <w:t>The following table maps deliverables to specific tasks under duties and responsibilities.</w:t>
      </w:r>
    </w:p>
    <w:tbl>
      <w:tblPr>
        <w:tblStyle w:val="TableGrid"/>
        <w:tblW w:w="0" w:type="auto"/>
        <w:tblLayout w:type="fixed"/>
        <w:tblLook w:val="04A0" w:firstRow="1" w:lastRow="0" w:firstColumn="1" w:lastColumn="0" w:noHBand="0" w:noVBand="1"/>
      </w:tblPr>
      <w:tblGrid>
        <w:gridCol w:w="648"/>
        <w:gridCol w:w="969"/>
        <w:gridCol w:w="1434"/>
        <w:gridCol w:w="6525"/>
      </w:tblGrid>
      <w:tr w:rsidR="0051285D" w:rsidRPr="0051285D" w14:paraId="0AEFE50F" w14:textId="77777777" w:rsidTr="0051285D">
        <w:trPr>
          <w:trHeight w:val="1025"/>
        </w:trPr>
        <w:tc>
          <w:tcPr>
            <w:tcW w:w="64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B7BEB1D" w14:textId="77777777" w:rsidR="0051285D" w:rsidRPr="0051285D" w:rsidRDefault="0051285D" w:rsidP="0051285D">
            <w:pPr>
              <w:spacing w:after="160" w:line="259" w:lineRule="auto"/>
              <w:rPr>
                <w:b/>
                <w:i/>
                <w:lang w:val="en-GB"/>
              </w:rPr>
            </w:pPr>
            <w:r w:rsidRPr="0051285D">
              <w:rPr>
                <w:b/>
                <w:lang w:val="en-GB"/>
              </w:rPr>
              <w:t>No.</w:t>
            </w:r>
          </w:p>
        </w:tc>
        <w:tc>
          <w:tcPr>
            <w:tcW w:w="96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BF78097" w14:textId="77777777" w:rsidR="0051285D" w:rsidRPr="0051285D" w:rsidRDefault="0051285D" w:rsidP="0051285D">
            <w:pPr>
              <w:spacing w:after="160" w:line="259" w:lineRule="auto"/>
              <w:rPr>
                <w:b/>
                <w:i/>
                <w:lang w:val="en-GB"/>
              </w:rPr>
            </w:pPr>
            <w:r w:rsidRPr="0051285D">
              <w:rPr>
                <w:b/>
                <w:lang w:val="en-GB"/>
              </w:rPr>
              <w:t>% of the Contract Sum</w:t>
            </w:r>
          </w:p>
        </w:tc>
        <w:tc>
          <w:tcPr>
            <w:tcW w:w="14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10CFE84" w14:textId="77777777" w:rsidR="0051285D" w:rsidRPr="0051285D" w:rsidRDefault="0051285D" w:rsidP="0051285D">
            <w:pPr>
              <w:spacing w:after="160" w:line="259" w:lineRule="auto"/>
              <w:rPr>
                <w:b/>
                <w:i/>
                <w:lang w:val="en-GB"/>
              </w:rPr>
            </w:pPr>
            <w:r w:rsidRPr="0051285D">
              <w:rPr>
                <w:b/>
                <w:lang w:val="en-GB"/>
              </w:rPr>
              <w:t>Activity</w:t>
            </w:r>
          </w:p>
        </w:tc>
        <w:tc>
          <w:tcPr>
            <w:tcW w:w="652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A8CE9BD" w14:textId="77777777" w:rsidR="0051285D" w:rsidRPr="0051285D" w:rsidRDefault="0051285D" w:rsidP="0051285D">
            <w:pPr>
              <w:spacing w:after="160" w:line="259" w:lineRule="auto"/>
              <w:rPr>
                <w:b/>
                <w:i/>
                <w:lang w:val="en-GB"/>
              </w:rPr>
            </w:pPr>
            <w:r w:rsidRPr="0051285D">
              <w:rPr>
                <w:b/>
                <w:lang w:val="en-GB"/>
              </w:rPr>
              <w:t>Deliverables</w:t>
            </w:r>
          </w:p>
        </w:tc>
      </w:tr>
      <w:tr w:rsidR="0051285D" w:rsidRPr="0051285D" w14:paraId="507D1F16" w14:textId="77777777" w:rsidTr="0051285D">
        <w:tc>
          <w:tcPr>
            <w:tcW w:w="648" w:type="dxa"/>
            <w:tcBorders>
              <w:top w:val="single" w:sz="4" w:space="0" w:color="auto"/>
              <w:left w:val="single" w:sz="4" w:space="0" w:color="auto"/>
              <w:bottom w:val="single" w:sz="4" w:space="0" w:color="auto"/>
              <w:right w:val="single" w:sz="4" w:space="0" w:color="auto"/>
            </w:tcBorders>
            <w:hideMark/>
          </w:tcPr>
          <w:p w14:paraId="30332B6B" w14:textId="77777777" w:rsidR="0051285D" w:rsidRPr="0051285D" w:rsidRDefault="0051285D" w:rsidP="0051285D">
            <w:pPr>
              <w:spacing w:after="160" w:line="259" w:lineRule="auto"/>
              <w:rPr>
                <w:lang w:val="en-GB"/>
              </w:rPr>
            </w:pPr>
            <w:r w:rsidRPr="0051285D">
              <w:rPr>
                <w:lang w:val="en-GB"/>
              </w:rPr>
              <w:t>11</w:t>
            </w:r>
          </w:p>
        </w:tc>
        <w:tc>
          <w:tcPr>
            <w:tcW w:w="969" w:type="dxa"/>
            <w:tcBorders>
              <w:top w:val="single" w:sz="4" w:space="0" w:color="auto"/>
              <w:left w:val="single" w:sz="4" w:space="0" w:color="auto"/>
              <w:bottom w:val="single" w:sz="4" w:space="0" w:color="auto"/>
              <w:right w:val="single" w:sz="4" w:space="0" w:color="auto"/>
            </w:tcBorders>
            <w:hideMark/>
          </w:tcPr>
          <w:p w14:paraId="36157FD6" w14:textId="77777777" w:rsidR="0051285D" w:rsidRPr="0051285D" w:rsidRDefault="0051285D" w:rsidP="0051285D">
            <w:pPr>
              <w:spacing w:after="160" w:line="259" w:lineRule="auto"/>
              <w:rPr>
                <w:lang w:val="en-GB"/>
              </w:rPr>
            </w:pPr>
            <w:r w:rsidRPr="0051285D">
              <w:rPr>
                <w:lang w:val="en-GB"/>
              </w:rPr>
              <w:t>10%</w:t>
            </w:r>
          </w:p>
        </w:tc>
        <w:tc>
          <w:tcPr>
            <w:tcW w:w="1434" w:type="dxa"/>
            <w:tcBorders>
              <w:top w:val="single" w:sz="4" w:space="0" w:color="auto"/>
              <w:left w:val="single" w:sz="4" w:space="0" w:color="auto"/>
              <w:bottom w:val="single" w:sz="4" w:space="0" w:color="auto"/>
              <w:right w:val="single" w:sz="4" w:space="0" w:color="auto"/>
            </w:tcBorders>
            <w:hideMark/>
          </w:tcPr>
          <w:p w14:paraId="71D61805" w14:textId="77777777" w:rsidR="0051285D" w:rsidRPr="0051285D" w:rsidRDefault="0051285D" w:rsidP="0051285D">
            <w:pPr>
              <w:spacing w:after="160" w:line="259" w:lineRule="auto"/>
              <w:rPr>
                <w:i/>
                <w:lang w:val="en-GB"/>
              </w:rPr>
            </w:pPr>
            <w:r w:rsidRPr="0051285D">
              <w:rPr>
                <w:lang w:val="en-GB"/>
              </w:rPr>
              <w:t>Fieldwork planning</w:t>
            </w:r>
          </w:p>
        </w:tc>
        <w:tc>
          <w:tcPr>
            <w:tcW w:w="6525" w:type="dxa"/>
            <w:tcBorders>
              <w:top w:val="single" w:sz="4" w:space="0" w:color="auto"/>
              <w:left w:val="single" w:sz="4" w:space="0" w:color="auto"/>
              <w:bottom w:val="single" w:sz="4" w:space="0" w:color="auto"/>
              <w:right w:val="single" w:sz="4" w:space="0" w:color="auto"/>
            </w:tcBorders>
            <w:hideMark/>
          </w:tcPr>
          <w:p w14:paraId="3D646B82" w14:textId="77777777" w:rsidR="0051285D" w:rsidRPr="0051285D" w:rsidRDefault="0051285D" w:rsidP="0051285D">
            <w:pPr>
              <w:spacing w:after="160" w:line="259" w:lineRule="auto"/>
              <w:rPr>
                <w:i/>
                <w:lang w:val="en-GB"/>
              </w:rPr>
            </w:pPr>
            <w:r w:rsidRPr="0051285D">
              <w:rPr>
                <w:lang w:val="en-GB"/>
              </w:rPr>
              <w:t>- A field procedure plan detailing the activities involved in all stages of the fieldwork implementation process.</w:t>
            </w:r>
          </w:p>
        </w:tc>
      </w:tr>
      <w:tr w:rsidR="0051285D" w:rsidRPr="0051285D" w14:paraId="3E50AEC3" w14:textId="77777777" w:rsidTr="0051285D">
        <w:tc>
          <w:tcPr>
            <w:tcW w:w="648" w:type="dxa"/>
            <w:tcBorders>
              <w:top w:val="single" w:sz="4" w:space="0" w:color="auto"/>
              <w:left w:val="single" w:sz="4" w:space="0" w:color="auto"/>
              <w:bottom w:val="single" w:sz="4" w:space="0" w:color="auto"/>
              <w:right w:val="single" w:sz="4" w:space="0" w:color="auto"/>
            </w:tcBorders>
          </w:tcPr>
          <w:p w14:paraId="6B1E660E" w14:textId="77777777" w:rsidR="0051285D" w:rsidRPr="0051285D" w:rsidRDefault="0051285D" w:rsidP="0051285D">
            <w:pPr>
              <w:spacing w:after="160" w:line="259" w:lineRule="auto"/>
              <w:rPr>
                <w:lang w:val="en-GB"/>
              </w:rPr>
            </w:pPr>
          </w:p>
        </w:tc>
        <w:tc>
          <w:tcPr>
            <w:tcW w:w="969" w:type="dxa"/>
            <w:tcBorders>
              <w:top w:val="single" w:sz="4" w:space="0" w:color="auto"/>
              <w:left w:val="single" w:sz="4" w:space="0" w:color="auto"/>
              <w:bottom w:val="single" w:sz="4" w:space="0" w:color="auto"/>
              <w:right w:val="single" w:sz="4" w:space="0" w:color="auto"/>
            </w:tcBorders>
            <w:hideMark/>
          </w:tcPr>
          <w:p w14:paraId="083E29D7" w14:textId="77777777" w:rsidR="0051285D" w:rsidRPr="0051285D" w:rsidRDefault="0051285D" w:rsidP="0051285D">
            <w:pPr>
              <w:spacing w:after="160" w:line="259" w:lineRule="auto"/>
              <w:rPr>
                <w:lang w:val="en-GB"/>
              </w:rPr>
            </w:pPr>
            <w:r w:rsidRPr="0051285D">
              <w:rPr>
                <w:lang w:val="en-GB"/>
              </w:rPr>
              <w:t>30%</w:t>
            </w:r>
          </w:p>
        </w:tc>
        <w:tc>
          <w:tcPr>
            <w:tcW w:w="1434" w:type="dxa"/>
            <w:tcBorders>
              <w:top w:val="single" w:sz="4" w:space="0" w:color="auto"/>
              <w:left w:val="single" w:sz="4" w:space="0" w:color="auto"/>
              <w:bottom w:val="single" w:sz="4" w:space="0" w:color="auto"/>
              <w:right w:val="single" w:sz="4" w:space="0" w:color="auto"/>
            </w:tcBorders>
            <w:hideMark/>
          </w:tcPr>
          <w:p w14:paraId="53D7CF3B" w14:textId="77777777" w:rsidR="0051285D" w:rsidRPr="0051285D" w:rsidRDefault="0051285D" w:rsidP="0051285D">
            <w:pPr>
              <w:spacing w:after="160" w:line="259" w:lineRule="auto"/>
              <w:rPr>
                <w:i/>
                <w:lang w:val="en-GB"/>
              </w:rPr>
            </w:pPr>
            <w:r w:rsidRPr="0051285D">
              <w:rPr>
                <w:lang w:val="en-GB"/>
              </w:rPr>
              <w:t>Field work preparation and Recruitment and formation of survey teams</w:t>
            </w:r>
          </w:p>
        </w:tc>
        <w:tc>
          <w:tcPr>
            <w:tcW w:w="6525" w:type="dxa"/>
            <w:tcBorders>
              <w:top w:val="single" w:sz="4" w:space="0" w:color="auto"/>
              <w:left w:val="single" w:sz="4" w:space="0" w:color="auto"/>
              <w:bottom w:val="single" w:sz="4" w:space="0" w:color="auto"/>
              <w:right w:val="single" w:sz="4" w:space="0" w:color="auto"/>
            </w:tcBorders>
            <w:hideMark/>
          </w:tcPr>
          <w:p w14:paraId="1935F822" w14:textId="77777777" w:rsidR="0051285D" w:rsidRPr="0051285D" w:rsidRDefault="0051285D" w:rsidP="0051285D">
            <w:pPr>
              <w:spacing w:after="160" w:line="259" w:lineRule="auto"/>
              <w:rPr>
                <w:lang w:val="en-GB"/>
              </w:rPr>
            </w:pPr>
            <w:r w:rsidRPr="0051285D">
              <w:rPr>
                <w:lang w:val="en-GB"/>
              </w:rPr>
              <w:t>- A translated version of the questionnaires into languages spoken in the selected data collection sites.</w:t>
            </w:r>
          </w:p>
          <w:p w14:paraId="467CE0D5" w14:textId="77777777" w:rsidR="0051285D" w:rsidRPr="0051285D" w:rsidRDefault="0051285D" w:rsidP="0051285D">
            <w:pPr>
              <w:spacing w:after="160" w:line="259" w:lineRule="auto"/>
              <w:rPr>
                <w:lang w:val="en-GB"/>
              </w:rPr>
            </w:pPr>
            <w:r w:rsidRPr="0051285D">
              <w:rPr>
                <w:lang w:val="en-GB"/>
              </w:rPr>
              <w:t xml:space="preserve"> - A fully operational questionnaire program allowing real time data checks with all outstanding errors debugged.</w:t>
            </w:r>
          </w:p>
          <w:p w14:paraId="3FCA12DC" w14:textId="77777777" w:rsidR="0051285D" w:rsidRPr="0051285D" w:rsidRDefault="0051285D" w:rsidP="0051285D">
            <w:pPr>
              <w:spacing w:after="160" w:line="259" w:lineRule="auto"/>
              <w:rPr>
                <w:lang w:val="en-GB"/>
              </w:rPr>
            </w:pPr>
            <w:r w:rsidRPr="0051285D">
              <w:rPr>
                <w:lang w:val="en-GB"/>
              </w:rPr>
              <w:t xml:space="preserve"> - A checklist of hardware availability filled out and signed by field coordinator of the research team. This includes sufficient number of tablets (one per enumerator and supervisor), power bank (per survey team), portable modems or 3G internet connection devices (per survey team) and extra paper questionnaires (5% of the number of interviews per survey team)</w:t>
            </w:r>
          </w:p>
          <w:p w14:paraId="464266B3" w14:textId="77777777" w:rsidR="0051285D" w:rsidRPr="0051285D" w:rsidRDefault="0051285D" w:rsidP="0051285D">
            <w:pPr>
              <w:spacing w:after="160" w:line="259" w:lineRule="auto"/>
              <w:rPr>
                <w:lang w:val="en-GB"/>
              </w:rPr>
            </w:pPr>
            <w:r w:rsidRPr="0051285D">
              <w:rPr>
                <w:lang w:val="en-GB"/>
              </w:rPr>
              <w:t xml:space="preserve"> - Pilot summary report and organization of a debriefing session with entire survey team </w:t>
            </w:r>
          </w:p>
          <w:p w14:paraId="7C6AC6A0" w14:textId="77777777" w:rsidR="0051285D" w:rsidRPr="0051285D" w:rsidRDefault="0051285D" w:rsidP="0051285D">
            <w:pPr>
              <w:spacing w:after="160" w:line="259" w:lineRule="auto"/>
              <w:rPr>
                <w:lang w:val="en-GB"/>
              </w:rPr>
            </w:pPr>
            <w:r w:rsidRPr="0051285D">
              <w:rPr>
                <w:lang w:val="en-GB"/>
              </w:rPr>
              <w:t>- The summary of educational, language skill, work experience backgrounds of all enumerators</w:t>
            </w:r>
          </w:p>
          <w:p w14:paraId="2752F405" w14:textId="77777777" w:rsidR="0051285D" w:rsidRPr="0051285D" w:rsidRDefault="0051285D" w:rsidP="0051285D">
            <w:pPr>
              <w:spacing w:after="160" w:line="259" w:lineRule="auto"/>
              <w:rPr>
                <w:lang w:val="en-GB"/>
              </w:rPr>
            </w:pPr>
            <w:r w:rsidRPr="0051285D">
              <w:rPr>
                <w:lang w:val="en-GB"/>
              </w:rPr>
              <w:t xml:space="preserve"> - The CVs of field supervisors, survey coordinators and enumerators, questionnaire programmer, and data manager</w:t>
            </w:r>
          </w:p>
          <w:p w14:paraId="34681C17" w14:textId="77777777" w:rsidR="0051285D" w:rsidRPr="0051285D" w:rsidRDefault="0051285D" w:rsidP="0051285D">
            <w:pPr>
              <w:spacing w:after="160" w:line="259" w:lineRule="auto"/>
              <w:rPr>
                <w:lang w:val="en-GB"/>
              </w:rPr>
            </w:pPr>
            <w:r w:rsidRPr="0051285D">
              <w:rPr>
                <w:lang w:val="en-GB"/>
              </w:rPr>
              <w:t>- Training manual with research and ethical protocol and key concepts covered by the questionnaire. This document is later updated with an explanation of questions that data collectors have had difficulty understanding during survey training</w:t>
            </w:r>
          </w:p>
          <w:p w14:paraId="190A61A5" w14:textId="77777777" w:rsidR="0051285D" w:rsidRPr="0051285D" w:rsidRDefault="0051285D" w:rsidP="0051285D">
            <w:pPr>
              <w:spacing w:after="160" w:line="259" w:lineRule="auto"/>
              <w:rPr>
                <w:lang w:val="en-GB"/>
              </w:rPr>
            </w:pPr>
            <w:r w:rsidRPr="0051285D">
              <w:rPr>
                <w:lang w:val="en-GB"/>
              </w:rPr>
              <w:t xml:space="preserve"> - Attendance sheets of training sessions</w:t>
            </w:r>
          </w:p>
        </w:tc>
      </w:tr>
      <w:tr w:rsidR="0051285D" w:rsidRPr="0051285D" w14:paraId="321576A3" w14:textId="77777777" w:rsidTr="0051285D">
        <w:tc>
          <w:tcPr>
            <w:tcW w:w="648" w:type="dxa"/>
            <w:tcBorders>
              <w:top w:val="single" w:sz="4" w:space="0" w:color="auto"/>
              <w:left w:val="single" w:sz="4" w:space="0" w:color="auto"/>
              <w:bottom w:val="single" w:sz="4" w:space="0" w:color="auto"/>
              <w:right w:val="single" w:sz="4" w:space="0" w:color="auto"/>
            </w:tcBorders>
          </w:tcPr>
          <w:p w14:paraId="384D550B" w14:textId="77777777" w:rsidR="0051285D" w:rsidRPr="0051285D" w:rsidRDefault="0051285D" w:rsidP="0051285D">
            <w:pPr>
              <w:spacing w:after="160" w:line="259" w:lineRule="auto"/>
              <w:rPr>
                <w:i/>
                <w:lang w:val="en-GB"/>
              </w:rPr>
            </w:pPr>
          </w:p>
        </w:tc>
        <w:tc>
          <w:tcPr>
            <w:tcW w:w="969" w:type="dxa"/>
            <w:tcBorders>
              <w:top w:val="single" w:sz="4" w:space="0" w:color="auto"/>
              <w:left w:val="single" w:sz="4" w:space="0" w:color="auto"/>
              <w:bottom w:val="single" w:sz="4" w:space="0" w:color="auto"/>
              <w:right w:val="single" w:sz="4" w:space="0" w:color="auto"/>
            </w:tcBorders>
            <w:hideMark/>
          </w:tcPr>
          <w:p w14:paraId="09C4578C" w14:textId="77777777" w:rsidR="0051285D" w:rsidRPr="0051285D" w:rsidRDefault="0051285D" w:rsidP="0051285D">
            <w:pPr>
              <w:spacing w:after="160" w:line="259" w:lineRule="auto"/>
              <w:rPr>
                <w:lang w:val="en-GB"/>
              </w:rPr>
            </w:pPr>
            <w:r w:rsidRPr="0051285D">
              <w:rPr>
                <w:lang w:val="en-GB"/>
              </w:rPr>
              <w:t>30%</w:t>
            </w:r>
          </w:p>
        </w:tc>
        <w:tc>
          <w:tcPr>
            <w:tcW w:w="1434" w:type="dxa"/>
            <w:tcBorders>
              <w:top w:val="single" w:sz="4" w:space="0" w:color="auto"/>
              <w:left w:val="single" w:sz="4" w:space="0" w:color="auto"/>
              <w:bottom w:val="single" w:sz="4" w:space="0" w:color="auto"/>
              <w:right w:val="single" w:sz="4" w:space="0" w:color="auto"/>
            </w:tcBorders>
            <w:hideMark/>
          </w:tcPr>
          <w:p w14:paraId="4C5F5373" w14:textId="77777777" w:rsidR="0051285D" w:rsidRPr="0051285D" w:rsidRDefault="0051285D" w:rsidP="0051285D">
            <w:pPr>
              <w:spacing w:after="160" w:line="259" w:lineRule="auto"/>
              <w:rPr>
                <w:i/>
                <w:lang w:val="en-GB"/>
              </w:rPr>
            </w:pPr>
            <w:r w:rsidRPr="0051285D">
              <w:rPr>
                <w:lang w:val="en-GB"/>
              </w:rPr>
              <w:t>Conducting interviews</w:t>
            </w:r>
          </w:p>
        </w:tc>
        <w:tc>
          <w:tcPr>
            <w:tcW w:w="6525" w:type="dxa"/>
            <w:tcBorders>
              <w:top w:val="single" w:sz="4" w:space="0" w:color="auto"/>
              <w:left w:val="single" w:sz="4" w:space="0" w:color="auto"/>
              <w:bottom w:val="single" w:sz="4" w:space="0" w:color="auto"/>
              <w:right w:val="single" w:sz="4" w:space="0" w:color="auto"/>
            </w:tcBorders>
            <w:hideMark/>
          </w:tcPr>
          <w:p w14:paraId="00114876" w14:textId="77777777" w:rsidR="0051285D" w:rsidRPr="0051285D" w:rsidRDefault="0051285D" w:rsidP="0051285D">
            <w:pPr>
              <w:spacing w:after="160" w:line="259" w:lineRule="auto"/>
              <w:rPr>
                <w:lang w:val="en-GB"/>
              </w:rPr>
            </w:pPr>
            <w:r w:rsidRPr="0051285D">
              <w:rPr>
                <w:lang w:val="en-GB"/>
              </w:rPr>
              <w:t>- Approval letters from the appropriate government office before the launching of the data collection - Fully completed interviews uploaded to the server (before data cleaning)</w:t>
            </w:r>
          </w:p>
        </w:tc>
      </w:tr>
      <w:tr w:rsidR="0051285D" w:rsidRPr="0051285D" w14:paraId="3357B721" w14:textId="77777777" w:rsidTr="0051285D">
        <w:tc>
          <w:tcPr>
            <w:tcW w:w="648" w:type="dxa"/>
            <w:tcBorders>
              <w:top w:val="single" w:sz="4" w:space="0" w:color="auto"/>
              <w:left w:val="single" w:sz="4" w:space="0" w:color="auto"/>
              <w:bottom w:val="single" w:sz="4" w:space="0" w:color="auto"/>
              <w:right w:val="single" w:sz="4" w:space="0" w:color="auto"/>
            </w:tcBorders>
          </w:tcPr>
          <w:p w14:paraId="7C7525A7" w14:textId="77777777" w:rsidR="0051285D" w:rsidRPr="0051285D" w:rsidRDefault="0051285D" w:rsidP="0051285D">
            <w:pPr>
              <w:numPr>
                <w:ilvl w:val="1"/>
                <w:numId w:val="16"/>
              </w:numPr>
              <w:spacing w:after="160" w:line="259" w:lineRule="auto"/>
              <w:rPr>
                <w:i/>
                <w:lang w:val="en-GB"/>
              </w:rPr>
            </w:pPr>
          </w:p>
        </w:tc>
        <w:tc>
          <w:tcPr>
            <w:tcW w:w="969" w:type="dxa"/>
            <w:tcBorders>
              <w:top w:val="single" w:sz="4" w:space="0" w:color="auto"/>
              <w:left w:val="single" w:sz="4" w:space="0" w:color="auto"/>
              <w:bottom w:val="single" w:sz="4" w:space="0" w:color="auto"/>
              <w:right w:val="single" w:sz="4" w:space="0" w:color="auto"/>
            </w:tcBorders>
            <w:hideMark/>
          </w:tcPr>
          <w:p w14:paraId="3532685C" w14:textId="77777777" w:rsidR="0051285D" w:rsidRPr="0051285D" w:rsidRDefault="0051285D" w:rsidP="0051285D">
            <w:pPr>
              <w:spacing w:after="160" w:line="259" w:lineRule="auto"/>
              <w:rPr>
                <w:i/>
                <w:lang w:val="en-GB"/>
              </w:rPr>
            </w:pPr>
            <w:r w:rsidRPr="0051285D">
              <w:rPr>
                <w:lang w:val="en-GB"/>
              </w:rPr>
              <w:t>30%</w:t>
            </w:r>
          </w:p>
        </w:tc>
        <w:tc>
          <w:tcPr>
            <w:tcW w:w="1434" w:type="dxa"/>
            <w:tcBorders>
              <w:top w:val="single" w:sz="4" w:space="0" w:color="auto"/>
              <w:left w:val="single" w:sz="4" w:space="0" w:color="auto"/>
              <w:bottom w:val="single" w:sz="4" w:space="0" w:color="auto"/>
              <w:right w:val="single" w:sz="4" w:space="0" w:color="auto"/>
            </w:tcBorders>
            <w:hideMark/>
          </w:tcPr>
          <w:p w14:paraId="69DA7274" w14:textId="77777777" w:rsidR="0051285D" w:rsidRPr="0051285D" w:rsidRDefault="0051285D" w:rsidP="0051285D">
            <w:pPr>
              <w:spacing w:after="160" w:line="259" w:lineRule="auto"/>
              <w:rPr>
                <w:i/>
                <w:lang w:val="en-GB"/>
              </w:rPr>
            </w:pPr>
            <w:r w:rsidRPr="0051285D">
              <w:rPr>
                <w:lang w:val="en-GB"/>
              </w:rPr>
              <w:t>Data management</w:t>
            </w:r>
          </w:p>
        </w:tc>
        <w:tc>
          <w:tcPr>
            <w:tcW w:w="6525" w:type="dxa"/>
            <w:tcBorders>
              <w:top w:val="single" w:sz="4" w:space="0" w:color="auto"/>
              <w:left w:val="single" w:sz="4" w:space="0" w:color="auto"/>
              <w:bottom w:val="single" w:sz="4" w:space="0" w:color="auto"/>
              <w:right w:val="single" w:sz="4" w:space="0" w:color="auto"/>
            </w:tcBorders>
            <w:hideMark/>
          </w:tcPr>
          <w:p w14:paraId="7C65AE98" w14:textId="77777777" w:rsidR="0051285D" w:rsidRPr="0051285D" w:rsidRDefault="0051285D" w:rsidP="0051285D">
            <w:pPr>
              <w:spacing w:after="160" w:line="259" w:lineRule="auto"/>
              <w:rPr>
                <w:lang w:val="en-GB"/>
              </w:rPr>
            </w:pPr>
            <w:r w:rsidRPr="0051285D">
              <w:rPr>
                <w:lang w:val="en-GB"/>
              </w:rPr>
              <w:t xml:space="preserve">- An online data storage platform/server </w:t>
            </w:r>
          </w:p>
          <w:p w14:paraId="63E7F0FB" w14:textId="77777777" w:rsidR="0051285D" w:rsidRPr="0051285D" w:rsidRDefault="0051285D" w:rsidP="0051285D">
            <w:pPr>
              <w:spacing w:after="160" w:line="259" w:lineRule="auto"/>
              <w:rPr>
                <w:lang w:val="en-GB"/>
              </w:rPr>
            </w:pPr>
            <w:r w:rsidRPr="0051285D">
              <w:rPr>
                <w:lang w:val="en-GB"/>
              </w:rPr>
              <w:t xml:space="preserve">- Twice weekly field reports detailing the progress of the survey </w:t>
            </w:r>
          </w:p>
          <w:p w14:paraId="5414BF73" w14:textId="77777777" w:rsidR="0051285D" w:rsidRPr="0051285D" w:rsidRDefault="0051285D" w:rsidP="0051285D">
            <w:pPr>
              <w:spacing w:after="160" w:line="259" w:lineRule="auto"/>
              <w:rPr>
                <w:lang w:val="en-GB"/>
              </w:rPr>
            </w:pPr>
            <w:r w:rsidRPr="0051285D">
              <w:rPr>
                <w:lang w:val="en-GB"/>
              </w:rPr>
              <w:lastRenderedPageBreak/>
              <w:t xml:space="preserve">- Daily consistency checking reports along with actions taken </w:t>
            </w:r>
          </w:p>
          <w:p w14:paraId="3B0178B1" w14:textId="77777777" w:rsidR="0051285D" w:rsidRPr="0051285D" w:rsidRDefault="0051285D" w:rsidP="0051285D">
            <w:pPr>
              <w:spacing w:after="160" w:line="259" w:lineRule="auto"/>
              <w:rPr>
                <w:lang w:val="en-GB"/>
              </w:rPr>
            </w:pPr>
            <w:r w:rsidRPr="0051285D">
              <w:rPr>
                <w:lang w:val="en-GB"/>
              </w:rPr>
              <w:t xml:space="preserve">- A codebook of all questions and response options </w:t>
            </w:r>
          </w:p>
          <w:p w14:paraId="427FF6F1" w14:textId="77777777" w:rsidR="0051285D" w:rsidRPr="0051285D" w:rsidRDefault="0051285D" w:rsidP="0051285D">
            <w:pPr>
              <w:spacing w:after="160" w:line="259" w:lineRule="auto"/>
              <w:rPr>
                <w:lang w:val="en-GB"/>
              </w:rPr>
            </w:pPr>
            <w:r w:rsidRPr="0051285D">
              <w:rPr>
                <w:lang w:val="en-GB"/>
              </w:rPr>
              <w:t xml:space="preserve">- A record of all back checks and call backs </w:t>
            </w:r>
          </w:p>
          <w:p w14:paraId="423150D2" w14:textId="77777777" w:rsidR="0051285D" w:rsidRPr="0051285D" w:rsidRDefault="0051285D" w:rsidP="0051285D">
            <w:pPr>
              <w:spacing w:after="160" w:line="259" w:lineRule="auto"/>
              <w:rPr>
                <w:lang w:val="en-GB"/>
              </w:rPr>
            </w:pPr>
            <w:r w:rsidRPr="0051285D">
              <w:rPr>
                <w:lang w:val="en-GB"/>
              </w:rPr>
              <w:t xml:space="preserve">- Fully cleaned, coded, and </w:t>
            </w:r>
            <w:proofErr w:type="spellStart"/>
            <w:r w:rsidRPr="0051285D">
              <w:rPr>
                <w:lang w:val="en-GB"/>
              </w:rPr>
              <w:t>labeled</w:t>
            </w:r>
            <w:proofErr w:type="spellEnd"/>
            <w:r w:rsidRPr="0051285D">
              <w:rPr>
                <w:lang w:val="en-GB"/>
              </w:rPr>
              <w:t xml:space="preserve"> dataset</w:t>
            </w:r>
          </w:p>
          <w:p w14:paraId="78F656E3" w14:textId="77777777" w:rsidR="0051285D" w:rsidRPr="0051285D" w:rsidRDefault="0051285D" w:rsidP="0051285D">
            <w:pPr>
              <w:spacing w:after="160" w:line="259" w:lineRule="auto"/>
              <w:rPr>
                <w:lang w:val="en-GB"/>
              </w:rPr>
            </w:pPr>
            <w:r w:rsidRPr="0051285D">
              <w:rPr>
                <w:lang w:val="en-GB"/>
              </w:rPr>
              <w:t xml:space="preserve"> - Organization of a one-day debriefing session </w:t>
            </w:r>
          </w:p>
          <w:p w14:paraId="1D703110" w14:textId="77777777" w:rsidR="0051285D" w:rsidRPr="0051285D" w:rsidRDefault="0051285D" w:rsidP="0051285D">
            <w:pPr>
              <w:spacing w:after="160" w:line="259" w:lineRule="auto"/>
              <w:rPr>
                <w:lang w:val="en-GB"/>
              </w:rPr>
            </w:pPr>
            <w:r w:rsidRPr="0051285D">
              <w:rPr>
                <w:lang w:val="en-GB"/>
              </w:rPr>
              <w:t xml:space="preserve">- High frequency checks </w:t>
            </w:r>
            <w:proofErr w:type="spellStart"/>
            <w:r w:rsidRPr="0051285D">
              <w:rPr>
                <w:lang w:val="en-GB"/>
              </w:rPr>
              <w:t>dofiles</w:t>
            </w:r>
            <w:proofErr w:type="spellEnd"/>
            <w:r w:rsidRPr="0051285D">
              <w:rPr>
                <w:lang w:val="en-GB"/>
              </w:rPr>
              <w:t xml:space="preserve"> and back check </w:t>
            </w:r>
            <w:proofErr w:type="spellStart"/>
            <w:r w:rsidRPr="0051285D">
              <w:rPr>
                <w:lang w:val="en-GB"/>
              </w:rPr>
              <w:t>dofiles</w:t>
            </w:r>
            <w:proofErr w:type="spellEnd"/>
            <w:r w:rsidRPr="0051285D">
              <w:rPr>
                <w:lang w:val="en-GB"/>
              </w:rPr>
              <w:t xml:space="preserve"> </w:t>
            </w:r>
          </w:p>
          <w:p w14:paraId="7416EA2F" w14:textId="77777777" w:rsidR="0051285D" w:rsidRPr="0051285D" w:rsidRDefault="0051285D" w:rsidP="0051285D">
            <w:pPr>
              <w:spacing w:after="160" w:line="259" w:lineRule="auto"/>
              <w:rPr>
                <w:lang w:val="en-GB"/>
              </w:rPr>
            </w:pPr>
            <w:r w:rsidRPr="0051285D">
              <w:rPr>
                <w:lang w:val="en-GB"/>
              </w:rPr>
              <w:t>- Raw and clean datasets</w:t>
            </w:r>
          </w:p>
          <w:p w14:paraId="2E22EFD5" w14:textId="77777777" w:rsidR="0051285D" w:rsidRPr="0051285D" w:rsidRDefault="0051285D" w:rsidP="0051285D">
            <w:pPr>
              <w:spacing w:after="160" w:line="259" w:lineRule="auto"/>
              <w:rPr>
                <w:lang w:val="en-GB"/>
              </w:rPr>
            </w:pPr>
            <w:r w:rsidRPr="0051285D">
              <w:rPr>
                <w:lang w:val="en-GB"/>
              </w:rPr>
              <w:t xml:space="preserve"> - Data cleaning </w:t>
            </w:r>
            <w:proofErr w:type="spellStart"/>
            <w:r w:rsidRPr="0051285D">
              <w:rPr>
                <w:lang w:val="en-GB"/>
              </w:rPr>
              <w:t>dofiles</w:t>
            </w:r>
            <w:proofErr w:type="spellEnd"/>
            <w:r w:rsidRPr="0051285D">
              <w:rPr>
                <w:lang w:val="en-GB"/>
              </w:rPr>
              <w:t xml:space="preserve"> </w:t>
            </w:r>
          </w:p>
          <w:p w14:paraId="0D578171" w14:textId="77777777" w:rsidR="0051285D" w:rsidRPr="0051285D" w:rsidRDefault="0051285D" w:rsidP="0051285D">
            <w:pPr>
              <w:spacing w:after="160" w:line="259" w:lineRule="auto"/>
              <w:rPr>
                <w:lang w:val="en-GB"/>
              </w:rPr>
            </w:pPr>
            <w:r w:rsidRPr="0051285D">
              <w:rPr>
                <w:lang w:val="en-GB"/>
              </w:rPr>
              <w:t>- Data collection report two weeks after the fieldwork ends in each round of data collection</w:t>
            </w:r>
          </w:p>
          <w:p w14:paraId="710D9554" w14:textId="77777777" w:rsidR="0051285D" w:rsidRPr="0051285D" w:rsidRDefault="0051285D" w:rsidP="0051285D">
            <w:pPr>
              <w:spacing w:after="160" w:line="259" w:lineRule="auto"/>
              <w:rPr>
                <w:lang w:val="en-GB"/>
              </w:rPr>
            </w:pPr>
            <w:r w:rsidRPr="0051285D">
              <w:rPr>
                <w:lang w:val="en-GB"/>
              </w:rPr>
              <w:t xml:space="preserve"> - A research and survey ethics protocol </w:t>
            </w:r>
          </w:p>
          <w:p w14:paraId="3126AA15" w14:textId="77777777" w:rsidR="0051285D" w:rsidRPr="0051285D" w:rsidRDefault="0051285D" w:rsidP="0051285D">
            <w:pPr>
              <w:spacing w:after="160" w:line="259" w:lineRule="auto"/>
              <w:rPr>
                <w:lang w:val="en-GB"/>
              </w:rPr>
            </w:pPr>
            <w:r w:rsidRPr="0051285D">
              <w:rPr>
                <w:lang w:val="en-GB"/>
              </w:rPr>
              <w:t>- Signed confidentiality forms by all survey team members</w:t>
            </w:r>
          </w:p>
        </w:tc>
      </w:tr>
    </w:tbl>
    <w:p w14:paraId="47193C1D" w14:textId="77777777" w:rsidR="0051285D" w:rsidRPr="0051285D" w:rsidRDefault="0051285D" w:rsidP="0051285D">
      <w:pPr>
        <w:rPr>
          <w:i/>
        </w:rPr>
      </w:pPr>
    </w:p>
    <w:p w14:paraId="2E23F72F" w14:textId="77777777" w:rsidR="0051285D" w:rsidRPr="0051285D" w:rsidRDefault="0051285D" w:rsidP="0051285D">
      <w:pPr>
        <w:rPr>
          <w:b/>
        </w:rPr>
      </w:pPr>
      <w:r w:rsidRPr="0051285D">
        <w:rPr>
          <w:b/>
        </w:rPr>
        <w:t xml:space="preserve">6. Qualifications </w:t>
      </w:r>
    </w:p>
    <w:p w14:paraId="34CE86F7" w14:textId="77777777" w:rsidR="0051285D" w:rsidRPr="0051285D" w:rsidRDefault="0051285D" w:rsidP="0051285D">
      <w:r w:rsidRPr="0051285D">
        <w:t xml:space="preserve">The selected firm must have the following qualifications: </w:t>
      </w:r>
    </w:p>
    <w:p w14:paraId="721C70BE" w14:textId="77777777" w:rsidR="0051285D" w:rsidRPr="0051285D" w:rsidRDefault="0051285D" w:rsidP="0051285D">
      <w:pPr>
        <w:numPr>
          <w:ilvl w:val="1"/>
          <w:numId w:val="17"/>
        </w:numPr>
      </w:pPr>
      <w:r w:rsidRPr="0051285D">
        <w:t>Have considerable experience (at least five years) in managing large-scale household surveys preferably targeting young population, particularly adolescent girls, and covering sensitive topics. This includes the preparation of (CAPI and ACASI) surveys and training materials, training and supervising interviewers, data entry, maintaining records, and ensuring confidentiality of records.</w:t>
      </w:r>
    </w:p>
    <w:p w14:paraId="481E2002" w14:textId="77777777" w:rsidR="0051285D" w:rsidRPr="0051285D" w:rsidRDefault="0051285D" w:rsidP="0051285D">
      <w:pPr>
        <w:numPr>
          <w:ilvl w:val="1"/>
          <w:numId w:val="17"/>
        </w:numPr>
      </w:pPr>
      <w:r w:rsidRPr="0051285D">
        <w:t xml:space="preserve">Have sufficient experience and capacity to manage survey logistics, including equipment, materials, and personnel. </w:t>
      </w:r>
    </w:p>
    <w:p w14:paraId="46BED7A6" w14:textId="77777777" w:rsidR="0051285D" w:rsidRPr="0051285D" w:rsidRDefault="0051285D" w:rsidP="0051285D">
      <w:pPr>
        <w:numPr>
          <w:ilvl w:val="1"/>
          <w:numId w:val="17"/>
        </w:numPr>
      </w:pPr>
      <w:r w:rsidRPr="0051285D">
        <w:t>Have experience conducting research with human subjects.</w:t>
      </w:r>
    </w:p>
    <w:p w14:paraId="2263DCDD" w14:textId="77777777" w:rsidR="0051285D" w:rsidRPr="0051285D" w:rsidRDefault="0051285D" w:rsidP="0051285D">
      <w:pPr>
        <w:numPr>
          <w:ilvl w:val="1"/>
          <w:numId w:val="17"/>
        </w:numPr>
      </w:pPr>
      <w:r w:rsidRPr="0051285D">
        <w:t xml:space="preserve">Have experience in handling sensitive material and information, and in conducting interviews concerning potentially difficult topics among vulnerable groups. </w:t>
      </w:r>
    </w:p>
    <w:p w14:paraId="6C1CD0CA" w14:textId="77777777" w:rsidR="0051285D" w:rsidRPr="0051285D" w:rsidRDefault="0051285D" w:rsidP="0051285D">
      <w:pPr>
        <w:numPr>
          <w:ilvl w:val="1"/>
          <w:numId w:val="17"/>
        </w:numPr>
      </w:pPr>
      <w:r w:rsidRPr="0051285D">
        <w:t xml:space="preserve">Have experience in data collection in Africa, particularly in Nigeria. </w:t>
      </w:r>
    </w:p>
    <w:p w14:paraId="2882D2AA" w14:textId="77777777" w:rsidR="0051285D" w:rsidRPr="0051285D" w:rsidRDefault="0051285D" w:rsidP="0051285D">
      <w:pPr>
        <w:numPr>
          <w:ilvl w:val="1"/>
          <w:numId w:val="17"/>
        </w:numPr>
      </w:pPr>
      <w:r w:rsidRPr="0051285D">
        <w:t>Have experience conducting large surveys for impact evaluations. Experience on surveys for programs targeted to adolescent girls will be a plus.</w:t>
      </w:r>
    </w:p>
    <w:p w14:paraId="3DD89235" w14:textId="77777777" w:rsidR="0051285D" w:rsidRPr="0051285D" w:rsidRDefault="0051285D" w:rsidP="0051285D">
      <w:pPr>
        <w:numPr>
          <w:ilvl w:val="1"/>
          <w:numId w:val="17"/>
        </w:numPr>
      </w:pPr>
      <w:r w:rsidRPr="0051285D">
        <w:t>Have experience with electronic data collection (</w:t>
      </w:r>
      <w:proofErr w:type="spellStart"/>
      <w:r w:rsidRPr="0051285D">
        <w:t>SurveyCTO</w:t>
      </w:r>
      <w:proofErr w:type="spellEnd"/>
      <w:r w:rsidRPr="0051285D">
        <w:t xml:space="preserve">, ODK, ACASI, etc.), as well as with standard statistical software (STATA, SPSS). </w:t>
      </w:r>
    </w:p>
    <w:p w14:paraId="386DDBEA" w14:textId="77777777" w:rsidR="0051285D" w:rsidRPr="0051285D" w:rsidRDefault="0051285D" w:rsidP="0051285D">
      <w:r w:rsidRPr="0051285D">
        <w:t xml:space="preserve">The selected firm should, at a minimum, assign the following staff to the project: </w:t>
      </w:r>
    </w:p>
    <w:p w14:paraId="699A5F9F" w14:textId="77777777" w:rsidR="0051285D" w:rsidRPr="0051285D" w:rsidRDefault="0051285D" w:rsidP="0051285D">
      <w:pPr>
        <w:numPr>
          <w:ilvl w:val="1"/>
          <w:numId w:val="18"/>
        </w:numPr>
      </w:pPr>
      <w:r w:rsidRPr="0051285D">
        <w:t>Survey Manager with a master’s degree in a relevant field and at least 5 years of experience (10 years without master’s degree)</w:t>
      </w:r>
    </w:p>
    <w:p w14:paraId="625338C4" w14:textId="77777777" w:rsidR="0051285D" w:rsidRPr="0051285D" w:rsidRDefault="0051285D" w:rsidP="0051285D">
      <w:pPr>
        <w:numPr>
          <w:ilvl w:val="1"/>
          <w:numId w:val="18"/>
        </w:numPr>
      </w:pPr>
      <w:r w:rsidRPr="0051285D">
        <w:lastRenderedPageBreak/>
        <w:t xml:space="preserve">Data management expert/trainer/supervisor with a post-graduate degree in addition to an undergraduate degree and at least 5 years of experience </w:t>
      </w:r>
    </w:p>
    <w:p w14:paraId="2DB5A786" w14:textId="77777777" w:rsidR="0051285D" w:rsidRPr="0051285D" w:rsidRDefault="0051285D" w:rsidP="0051285D">
      <w:pPr>
        <w:numPr>
          <w:ilvl w:val="1"/>
          <w:numId w:val="18"/>
        </w:numPr>
      </w:pPr>
      <w:r w:rsidRPr="0051285D">
        <w:t xml:space="preserve">A team of enumerators, including a good proportion of female enumerators, with at least completed high school (some university education preferred). These do not have to be permanent staff but can be hired for the duration of data collection. </w:t>
      </w:r>
    </w:p>
    <w:p w14:paraId="2CE87DDF" w14:textId="77777777" w:rsidR="0051285D" w:rsidRPr="0051285D" w:rsidRDefault="0051285D" w:rsidP="0051285D">
      <w:pPr>
        <w:numPr>
          <w:ilvl w:val="1"/>
          <w:numId w:val="18"/>
        </w:numPr>
      </w:pPr>
      <w:r w:rsidRPr="0051285D">
        <w:t xml:space="preserve">A team of supervisors for enumerators. Supervisors must have previous experience in </w:t>
      </w:r>
      <w:proofErr w:type="spellStart"/>
      <w:r w:rsidRPr="0051285D">
        <w:t>surveytaking</w:t>
      </w:r>
      <w:proofErr w:type="spellEnd"/>
      <w:r w:rsidRPr="0051285D">
        <w:t xml:space="preserve"> and a university degree (5 years of experience without a university degree) and do not have to be permanent staff but can be hired for the duration of data collection. </w:t>
      </w:r>
    </w:p>
    <w:p w14:paraId="6E31A4B5" w14:textId="77777777" w:rsidR="0051285D" w:rsidRPr="0051285D" w:rsidRDefault="0051285D" w:rsidP="0051285D">
      <w:pPr>
        <w:numPr>
          <w:ilvl w:val="1"/>
          <w:numId w:val="18"/>
        </w:numPr>
      </w:pPr>
      <w:r w:rsidRPr="0051285D">
        <w:t xml:space="preserve">Survey team members must speak the language of the area in which they will be operating. </w:t>
      </w:r>
    </w:p>
    <w:p w14:paraId="0188A5A6" w14:textId="77777777" w:rsidR="0051285D" w:rsidRPr="0051285D" w:rsidRDefault="0051285D" w:rsidP="0051285D">
      <w:pPr>
        <w:numPr>
          <w:ilvl w:val="1"/>
          <w:numId w:val="18"/>
        </w:numPr>
      </w:pPr>
      <w:r w:rsidRPr="0051285D">
        <w:t>Each survey team led by a data collection supervisor must have the appropriate ratio of female enumerators to ensure that all adolescent girl’s interviews are conducted by female enumerators and in household interviews if father is being surveyed then a male enumerator must be allocated.</w:t>
      </w:r>
    </w:p>
    <w:p w14:paraId="72478860" w14:textId="77777777" w:rsidR="0051285D" w:rsidRPr="0051285D" w:rsidRDefault="0051285D" w:rsidP="0051285D">
      <w:pPr>
        <w:rPr>
          <w:b/>
        </w:rPr>
      </w:pPr>
      <w:r w:rsidRPr="0051285D">
        <w:rPr>
          <w:b/>
        </w:rPr>
        <w:t xml:space="preserve"> 7. Selection process</w:t>
      </w:r>
    </w:p>
    <w:p w14:paraId="3D47B81F" w14:textId="77777777" w:rsidR="0051285D" w:rsidRPr="0051285D" w:rsidRDefault="0051285D" w:rsidP="0051285D">
      <w:r w:rsidRPr="0051285D">
        <w:t xml:space="preserve"> The procurement of the survey firm for this assignment will follow the Consultant Qualification Selection (CQS) Method. </w:t>
      </w:r>
    </w:p>
    <w:p w14:paraId="036F5C33" w14:textId="77777777" w:rsidR="0051285D" w:rsidRPr="0051285D" w:rsidRDefault="0051285D" w:rsidP="0051285D"/>
    <w:p w14:paraId="6230C952" w14:textId="77777777" w:rsidR="0051285D" w:rsidRPr="0051285D" w:rsidRDefault="0051285D" w:rsidP="0051285D"/>
    <w:p w14:paraId="04A842DB" w14:textId="77777777" w:rsidR="0051285D" w:rsidRPr="0051285D" w:rsidRDefault="0051285D" w:rsidP="0051285D">
      <w:pPr>
        <w:rPr>
          <w:b/>
        </w:rPr>
      </w:pPr>
      <w:r w:rsidRPr="0051285D">
        <w:rPr>
          <w:b/>
        </w:rPr>
        <w:t xml:space="preserve">8. Submissions of proposals </w:t>
      </w:r>
    </w:p>
    <w:p w14:paraId="46198CE5" w14:textId="77777777" w:rsidR="0051285D" w:rsidRPr="0051285D" w:rsidRDefault="0051285D" w:rsidP="0051285D">
      <w:r w:rsidRPr="0051285D">
        <w:t xml:space="preserve">Applications must include the following materials, and adhere to the World Bank templates: </w:t>
      </w:r>
    </w:p>
    <w:p w14:paraId="5D3F1604" w14:textId="77777777" w:rsidR="0051285D" w:rsidRPr="0051285D" w:rsidRDefault="0051285D" w:rsidP="0051285D">
      <w:pPr>
        <w:numPr>
          <w:ilvl w:val="1"/>
          <w:numId w:val="19"/>
        </w:numPr>
      </w:pPr>
      <w:r w:rsidRPr="0051285D">
        <w:t>A technical proposal describing the work plan, the CVs of the coordination team with references, presentation of the firm, similar missions with details on customer or customers</w:t>
      </w:r>
    </w:p>
    <w:p w14:paraId="583C75B6" w14:textId="77777777" w:rsidR="0051285D" w:rsidRPr="0051285D" w:rsidRDefault="0051285D" w:rsidP="0051285D">
      <w:pPr>
        <w:numPr>
          <w:ilvl w:val="1"/>
          <w:numId w:val="19"/>
        </w:numPr>
      </w:pPr>
      <w:r w:rsidRPr="0051285D">
        <w:t xml:space="preserve">A financial proposal </w:t>
      </w:r>
    </w:p>
    <w:p w14:paraId="227CB44A" w14:textId="77777777" w:rsidR="0051285D" w:rsidRPr="0051285D" w:rsidRDefault="0051285D" w:rsidP="0051285D">
      <w:pPr>
        <w:numPr>
          <w:ilvl w:val="1"/>
          <w:numId w:val="19"/>
        </w:numPr>
      </w:pPr>
      <w:r w:rsidRPr="0051285D">
        <w:t xml:space="preserve">A planned schedule of activities </w:t>
      </w:r>
    </w:p>
    <w:p w14:paraId="251D4750" w14:textId="77777777" w:rsidR="0051285D" w:rsidRPr="0051285D" w:rsidRDefault="0051285D" w:rsidP="0051285D">
      <w:pPr>
        <w:rPr>
          <w:b/>
        </w:rPr>
      </w:pPr>
      <w:r w:rsidRPr="0051285D">
        <w:t xml:space="preserve">All materials should be sent to </w:t>
      </w:r>
      <w:r w:rsidRPr="0051285D">
        <w:rPr>
          <w:b/>
        </w:rPr>
        <w:t xml:space="preserve">National Project Coordinating Unit, Plot 245, Samuel </w:t>
      </w:r>
      <w:proofErr w:type="spellStart"/>
      <w:r w:rsidRPr="0051285D">
        <w:rPr>
          <w:b/>
        </w:rPr>
        <w:t>Ademulegun</w:t>
      </w:r>
      <w:proofErr w:type="spellEnd"/>
      <w:r w:rsidRPr="0051285D">
        <w:rPr>
          <w:b/>
        </w:rPr>
        <w:t xml:space="preserve"> Crescent, FME Annex, Ground Floor, </w:t>
      </w:r>
      <w:proofErr w:type="gramStart"/>
      <w:r w:rsidRPr="0051285D">
        <w:t>Central</w:t>
      </w:r>
      <w:proofErr w:type="gramEnd"/>
      <w:r w:rsidRPr="0051285D">
        <w:rPr>
          <w:b/>
        </w:rPr>
        <w:t xml:space="preserve"> Area Abuja FCT. The applications should be submitted within two weeks of collection</w:t>
      </w:r>
    </w:p>
    <w:p w14:paraId="6F458607" w14:textId="77777777" w:rsidR="0051285D" w:rsidRPr="0051285D" w:rsidRDefault="0051285D" w:rsidP="0051285D">
      <w:r w:rsidRPr="0051285D">
        <w:t xml:space="preserve">Annex </w:t>
      </w:r>
    </w:p>
    <w:p w14:paraId="59339CB3" w14:textId="77777777" w:rsidR="0051285D" w:rsidRPr="0051285D" w:rsidRDefault="0051285D" w:rsidP="0051285D">
      <w:r w:rsidRPr="0051285D">
        <w:t>Table A1. LGA names and number of eligible schools in participating States</w:t>
      </w:r>
    </w:p>
    <w:tbl>
      <w:tblPr>
        <w:tblStyle w:val="TableGrid"/>
        <w:tblW w:w="0" w:type="auto"/>
        <w:tblLook w:val="04A0" w:firstRow="1" w:lastRow="0" w:firstColumn="1" w:lastColumn="0" w:noHBand="0" w:noVBand="1"/>
      </w:tblPr>
      <w:tblGrid>
        <w:gridCol w:w="1549"/>
        <w:gridCol w:w="1281"/>
        <w:gridCol w:w="2089"/>
        <w:gridCol w:w="1242"/>
        <w:gridCol w:w="1848"/>
        <w:gridCol w:w="1341"/>
      </w:tblGrid>
      <w:tr w:rsidR="0051285D" w:rsidRPr="0051285D" w14:paraId="2726CEEE" w14:textId="77777777" w:rsidTr="0051285D">
        <w:tc>
          <w:tcPr>
            <w:tcW w:w="2898" w:type="dxa"/>
            <w:gridSpan w:val="2"/>
            <w:tcBorders>
              <w:top w:val="single" w:sz="4" w:space="0" w:color="auto"/>
              <w:left w:val="single" w:sz="4" w:space="0" w:color="auto"/>
              <w:bottom w:val="single" w:sz="4" w:space="0" w:color="auto"/>
              <w:right w:val="single" w:sz="4" w:space="0" w:color="auto"/>
            </w:tcBorders>
          </w:tcPr>
          <w:p w14:paraId="2C0F5712" w14:textId="77777777" w:rsidR="0051285D" w:rsidRPr="0051285D" w:rsidRDefault="0051285D" w:rsidP="0051285D">
            <w:pPr>
              <w:spacing w:after="160" w:line="259" w:lineRule="auto"/>
              <w:rPr>
                <w:b/>
                <w:lang w:val="en-GB"/>
              </w:rPr>
            </w:pPr>
          </w:p>
          <w:p w14:paraId="638C116C" w14:textId="77777777" w:rsidR="0051285D" w:rsidRPr="0051285D" w:rsidRDefault="0051285D" w:rsidP="0051285D">
            <w:pPr>
              <w:spacing w:after="160" w:line="259" w:lineRule="auto"/>
              <w:rPr>
                <w:b/>
                <w:lang w:val="en-GB"/>
              </w:rPr>
            </w:pPr>
            <w:r w:rsidRPr="0051285D">
              <w:rPr>
                <w:b/>
                <w:lang w:val="en-GB"/>
              </w:rPr>
              <w:t>KADUNA</w:t>
            </w:r>
          </w:p>
        </w:tc>
        <w:tc>
          <w:tcPr>
            <w:tcW w:w="3420" w:type="dxa"/>
            <w:gridSpan w:val="2"/>
            <w:tcBorders>
              <w:top w:val="single" w:sz="4" w:space="0" w:color="auto"/>
              <w:left w:val="single" w:sz="4" w:space="0" w:color="auto"/>
              <w:bottom w:val="single" w:sz="4" w:space="0" w:color="auto"/>
              <w:right w:val="single" w:sz="4" w:space="0" w:color="auto"/>
            </w:tcBorders>
          </w:tcPr>
          <w:p w14:paraId="0F854BCE" w14:textId="77777777" w:rsidR="0051285D" w:rsidRPr="0051285D" w:rsidRDefault="0051285D" w:rsidP="0051285D">
            <w:pPr>
              <w:spacing w:after="160" w:line="259" w:lineRule="auto"/>
              <w:rPr>
                <w:b/>
                <w:lang w:val="en-GB"/>
              </w:rPr>
            </w:pPr>
          </w:p>
          <w:p w14:paraId="07B9E313" w14:textId="77777777" w:rsidR="0051285D" w:rsidRPr="0051285D" w:rsidRDefault="0051285D" w:rsidP="0051285D">
            <w:pPr>
              <w:spacing w:after="160" w:line="259" w:lineRule="auto"/>
              <w:rPr>
                <w:b/>
                <w:lang w:val="en-GB"/>
              </w:rPr>
            </w:pPr>
            <w:r w:rsidRPr="0051285D">
              <w:rPr>
                <w:b/>
                <w:lang w:val="en-GB"/>
              </w:rPr>
              <w:t>KANO</w:t>
            </w:r>
          </w:p>
        </w:tc>
        <w:tc>
          <w:tcPr>
            <w:tcW w:w="3258" w:type="dxa"/>
            <w:gridSpan w:val="2"/>
            <w:tcBorders>
              <w:top w:val="single" w:sz="4" w:space="0" w:color="auto"/>
              <w:left w:val="single" w:sz="4" w:space="0" w:color="auto"/>
              <w:bottom w:val="single" w:sz="4" w:space="0" w:color="auto"/>
              <w:right w:val="single" w:sz="4" w:space="0" w:color="auto"/>
            </w:tcBorders>
          </w:tcPr>
          <w:p w14:paraId="0148FD17" w14:textId="77777777" w:rsidR="0051285D" w:rsidRPr="0051285D" w:rsidRDefault="0051285D" w:rsidP="0051285D">
            <w:pPr>
              <w:spacing w:after="160" w:line="259" w:lineRule="auto"/>
              <w:rPr>
                <w:b/>
                <w:lang w:val="en-GB"/>
              </w:rPr>
            </w:pPr>
          </w:p>
          <w:p w14:paraId="6821FCC5" w14:textId="77777777" w:rsidR="0051285D" w:rsidRPr="0051285D" w:rsidRDefault="0051285D" w:rsidP="0051285D">
            <w:pPr>
              <w:spacing w:after="160" w:line="259" w:lineRule="auto"/>
              <w:rPr>
                <w:b/>
                <w:lang w:val="en-GB"/>
              </w:rPr>
            </w:pPr>
            <w:r w:rsidRPr="0051285D">
              <w:rPr>
                <w:b/>
                <w:lang w:val="en-GB"/>
              </w:rPr>
              <w:t>KASTINA</w:t>
            </w:r>
          </w:p>
          <w:p w14:paraId="7AEB1237" w14:textId="77777777" w:rsidR="0051285D" w:rsidRPr="0051285D" w:rsidRDefault="0051285D" w:rsidP="0051285D">
            <w:pPr>
              <w:spacing w:after="160" w:line="259" w:lineRule="auto"/>
              <w:rPr>
                <w:b/>
                <w:lang w:val="en-GB"/>
              </w:rPr>
            </w:pPr>
          </w:p>
        </w:tc>
      </w:tr>
      <w:tr w:rsidR="0051285D" w:rsidRPr="0051285D" w14:paraId="04FCA580" w14:textId="77777777" w:rsidTr="0051285D">
        <w:tc>
          <w:tcPr>
            <w:tcW w:w="1596" w:type="dxa"/>
            <w:tcBorders>
              <w:top w:val="single" w:sz="4" w:space="0" w:color="auto"/>
              <w:left w:val="single" w:sz="4" w:space="0" w:color="auto"/>
              <w:bottom w:val="single" w:sz="4" w:space="0" w:color="auto"/>
              <w:right w:val="single" w:sz="4" w:space="0" w:color="auto"/>
            </w:tcBorders>
            <w:hideMark/>
          </w:tcPr>
          <w:p w14:paraId="16DD392F" w14:textId="77777777" w:rsidR="0051285D" w:rsidRPr="0051285D" w:rsidRDefault="0051285D" w:rsidP="0051285D">
            <w:pPr>
              <w:spacing w:after="160" w:line="259" w:lineRule="auto"/>
              <w:rPr>
                <w:b/>
                <w:lang w:val="en-GB"/>
              </w:rPr>
            </w:pPr>
            <w:r w:rsidRPr="0051285D">
              <w:rPr>
                <w:b/>
                <w:lang w:val="en-GB"/>
              </w:rPr>
              <w:lastRenderedPageBreak/>
              <w:t>LGA Name</w:t>
            </w:r>
          </w:p>
        </w:tc>
        <w:tc>
          <w:tcPr>
            <w:tcW w:w="1302" w:type="dxa"/>
            <w:tcBorders>
              <w:top w:val="single" w:sz="4" w:space="0" w:color="auto"/>
              <w:left w:val="single" w:sz="4" w:space="0" w:color="auto"/>
              <w:bottom w:val="single" w:sz="4" w:space="0" w:color="auto"/>
              <w:right w:val="single" w:sz="4" w:space="0" w:color="auto"/>
            </w:tcBorders>
            <w:hideMark/>
          </w:tcPr>
          <w:p w14:paraId="3FE786CF" w14:textId="77777777" w:rsidR="0051285D" w:rsidRPr="0051285D" w:rsidRDefault="0051285D" w:rsidP="0051285D">
            <w:pPr>
              <w:spacing w:after="160" w:line="259" w:lineRule="auto"/>
              <w:rPr>
                <w:b/>
                <w:lang w:val="en-GB"/>
              </w:rPr>
            </w:pPr>
            <w:r w:rsidRPr="0051285D">
              <w:rPr>
                <w:b/>
                <w:lang w:val="en-GB"/>
              </w:rPr>
              <w:t>Number of eligible schools in the LGA</w:t>
            </w:r>
          </w:p>
        </w:tc>
        <w:tc>
          <w:tcPr>
            <w:tcW w:w="2160" w:type="dxa"/>
            <w:tcBorders>
              <w:top w:val="single" w:sz="4" w:space="0" w:color="auto"/>
              <w:left w:val="single" w:sz="4" w:space="0" w:color="auto"/>
              <w:bottom w:val="single" w:sz="4" w:space="0" w:color="auto"/>
              <w:right w:val="single" w:sz="4" w:space="0" w:color="auto"/>
            </w:tcBorders>
            <w:hideMark/>
          </w:tcPr>
          <w:p w14:paraId="302B78A9" w14:textId="77777777" w:rsidR="0051285D" w:rsidRPr="0051285D" w:rsidRDefault="0051285D" w:rsidP="0051285D">
            <w:pPr>
              <w:spacing w:after="160" w:line="259" w:lineRule="auto"/>
              <w:rPr>
                <w:b/>
                <w:lang w:val="en-GB"/>
              </w:rPr>
            </w:pPr>
            <w:r w:rsidRPr="0051285D">
              <w:rPr>
                <w:b/>
                <w:lang w:val="en-GB"/>
              </w:rPr>
              <w:t>LGA Name</w:t>
            </w:r>
          </w:p>
        </w:tc>
        <w:tc>
          <w:tcPr>
            <w:tcW w:w="1260" w:type="dxa"/>
            <w:tcBorders>
              <w:top w:val="single" w:sz="4" w:space="0" w:color="auto"/>
              <w:left w:val="single" w:sz="4" w:space="0" w:color="auto"/>
              <w:bottom w:val="single" w:sz="4" w:space="0" w:color="auto"/>
              <w:right w:val="single" w:sz="4" w:space="0" w:color="auto"/>
            </w:tcBorders>
            <w:hideMark/>
          </w:tcPr>
          <w:p w14:paraId="0EC0AD7C" w14:textId="77777777" w:rsidR="0051285D" w:rsidRPr="0051285D" w:rsidRDefault="0051285D" w:rsidP="0051285D">
            <w:pPr>
              <w:spacing w:after="160" w:line="259" w:lineRule="auto"/>
              <w:rPr>
                <w:b/>
                <w:lang w:val="en-GB"/>
              </w:rPr>
            </w:pPr>
            <w:r w:rsidRPr="0051285D">
              <w:rPr>
                <w:b/>
                <w:lang w:val="en-GB"/>
              </w:rPr>
              <w:t>Number of eligible schools in the LGA</w:t>
            </w:r>
          </w:p>
        </w:tc>
        <w:tc>
          <w:tcPr>
            <w:tcW w:w="1890" w:type="dxa"/>
            <w:tcBorders>
              <w:top w:val="single" w:sz="4" w:space="0" w:color="auto"/>
              <w:left w:val="single" w:sz="4" w:space="0" w:color="auto"/>
              <w:bottom w:val="single" w:sz="4" w:space="0" w:color="auto"/>
              <w:right w:val="single" w:sz="4" w:space="0" w:color="auto"/>
            </w:tcBorders>
            <w:hideMark/>
          </w:tcPr>
          <w:p w14:paraId="10CC2978" w14:textId="77777777" w:rsidR="0051285D" w:rsidRPr="0051285D" w:rsidRDefault="0051285D" w:rsidP="0051285D">
            <w:pPr>
              <w:spacing w:after="160" w:line="259" w:lineRule="auto"/>
              <w:rPr>
                <w:b/>
                <w:lang w:val="en-GB"/>
              </w:rPr>
            </w:pPr>
            <w:r w:rsidRPr="0051285D">
              <w:rPr>
                <w:b/>
                <w:lang w:val="en-GB"/>
              </w:rPr>
              <w:t>LGA Name</w:t>
            </w:r>
          </w:p>
        </w:tc>
        <w:tc>
          <w:tcPr>
            <w:tcW w:w="1368" w:type="dxa"/>
            <w:tcBorders>
              <w:top w:val="single" w:sz="4" w:space="0" w:color="auto"/>
              <w:left w:val="single" w:sz="4" w:space="0" w:color="auto"/>
              <w:bottom w:val="single" w:sz="4" w:space="0" w:color="auto"/>
              <w:right w:val="single" w:sz="4" w:space="0" w:color="auto"/>
            </w:tcBorders>
            <w:hideMark/>
          </w:tcPr>
          <w:p w14:paraId="035F95A6" w14:textId="77777777" w:rsidR="0051285D" w:rsidRPr="0051285D" w:rsidRDefault="0051285D" w:rsidP="0051285D">
            <w:pPr>
              <w:spacing w:after="160" w:line="259" w:lineRule="auto"/>
              <w:rPr>
                <w:b/>
                <w:lang w:val="en-GB"/>
              </w:rPr>
            </w:pPr>
            <w:r w:rsidRPr="0051285D">
              <w:rPr>
                <w:b/>
                <w:lang w:val="en-GB"/>
              </w:rPr>
              <w:t>Number of eligible schools in the LGA</w:t>
            </w:r>
          </w:p>
        </w:tc>
      </w:tr>
      <w:tr w:rsidR="0051285D" w:rsidRPr="0051285D" w14:paraId="6097C504" w14:textId="77777777" w:rsidTr="0051285D">
        <w:tc>
          <w:tcPr>
            <w:tcW w:w="1596" w:type="dxa"/>
            <w:tcBorders>
              <w:top w:val="single" w:sz="4" w:space="0" w:color="auto"/>
              <w:left w:val="single" w:sz="4" w:space="0" w:color="auto"/>
              <w:bottom w:val="single" w:sz="4" w:space="0" w:color="auto"/>
              <w:right w:val="single" w:sz="4" w:space="0" w:color="auto"/>
            </w:tcBorders>
            <w:hideMark/>
          </w:tcPr>
          <w:p w14:paraId="6B65C8B5" w14:textId="77777777" w:rsidR="0051285D" w:rsidRPr="0051285D" w:rsidRDefault="0051285D" w:rsidP="0051285D">
            <w:pPr>
              <w:spacing w:after="160" w:line="259" w:lineRule="auto"/>
              <w:rPr>
                <w:lang w:val="en-GB"/>
              </w:rPr>
            </w:pPr>
            <w:r w:rsidRPr="0051285D">
              <w:rPr>
                <w:lang w:val="en-GB"/>
              </w:rPr>
              <w:t>Giwa</w:t>
            </w:r>
          </w:p>
        </w:tc>
        <w:tc>
          <w:tcPr>
            <w:tcW w:w="1302" w:type="dxa"/>
            <w:tcBorders>
              <w:top w:val="single" w:sz="4" w:space="0" w:color="auto"/>
              <w:left w:val="single" w:sz="4" w:space="0" w:color="auto"/>
              <w:bottom w:val="single" w:sz="4" w:space="0" w:color="auto"/>
              <w:right w:val="single" w:sz="4" w:space="0" w:color="auto"/>
            </w:tcBorders>
            <w:hideMark/>
          </w:tcPr>
          <w:p w14:paraId="3AD1C436" w14:textId="77777777" w:rsidR="0051285D" w:rsidRPr="0051285D" w:rsidRDefault="0051285D" w:rsidP="0051285D">
            <w:pPr>
              <w:spacing w:after="160" w:line="259" w:lineRule="auto"/>
              <w:rPr>
                <w:lang w:val="en-GB"/>
              </w:rPr>
            </w:pPr>
            <w:r w:rsidRPr="0051285D">
              <w:rPr>
                <w:lang w:val="en-GB"/>
              </w:rPr>
              <w:t>5</w:t>
            </w:r>
          </w:p>
        </w:tc>
        <w:tc>
          <w:tcPr>
            <w:tcW w:w="2160" w:type="dxa"/>
            <w:tcBorders>
              <w:top w:val="single" w:sz="4" w:space="0" w:color="auto"/>
              <w:left w:val="single" w:sz="4" w:space="0" w:color="auto"/>
              <w:bottom w:val="single" w:sz="4" w:space="0" w:color="auto"/>
              <w:right w:val="single" w:sz="4" w:space="0" w:color="auto"/>
            </w:tcBorders>
            <w:hideMark/>
          </w:tcPr>
          <w:p w14:paraId="1C611A38" w14:textId="77777777" w:rsidR="0051285D" w:rsidRPr="0051285D" w:rsidRDefault="0051285D" w:rsidP="0051285D">
            <w:pPr>
              <w:spacing w:after="160" w:line="259" w:lineRule="auto"/>
              <w:rPr>
                <w:lang w:val="en-GB"/>
              </w:rPr>
            </w:pPr>
            <w:proofErr w:type="spellStart"/>
            <w:r w:rsidRPr="0051285D">
              <w:rPr>
                <w:lang w:val="en-GB"/>
              </w:rPr>
              <w:t>Abalsu</w:t>
            </w:r>
            <w:proofErr w:type="spellEnd"/>
            <w:r w:rsidRPr="0051285D">
              <w:rPr>
                <w:lang w:val="en-GB"/>
              </w:rPr>
              <w:t xml:space="preserve"> </w:t>
            </w:r>
          </w:p>
        </w:tc>
        <w:tc>
          <w:tcPr>
            <w:tcW w:w="1260" w:type="dxa"/>
            <w:tcBorders>
              <w:top w:val="single" w:sz="4" w:space="0" w:color="auto"/>
              <w:left w:val="single" w:sz="4" w:space="0" w:color="auto"/>
              <w:bottom w:val="single" w:sz="4" w:space="0" w:color="auto"/>
              <w:right w:val="single" w:sz="4" w:space="0" w:color="auto"/>
            </w:tcBorders>
            <w:hideMark/>
          </w:tcPr>
          <w:p w14:paraId="54379E93" w14:textId="77777777" w:rsidR="0051285D" w:rsidRPr="0051285D" w:rsidRDefault="0051285D" w:rsidP="0051285D">
            <w:pPr>
              <w:spacing w:after="160" w:line="259" w:lineRule="auto"/>
              <w:rPr>
                <w:lang w:val="en-GB"/>
              </w:rPr>
            </w:pPr>
            <w:r w:rsidRPr="0051285D">
              <w:rPr>
                <w:lang w:val="en-GB"/>
              </w:rPr>
              <w:t>1</w:t>
            </w:r>
          </w:p>
        </w:tc>
        <w:tc>
          <w:tcPr>
            <w:tcW w:w="1890" w:type="dxa"/>
            <w:tcBorders>
              <w:top w:val="single" w:sz="4" w:space="0" w:color="auto"/>
              <w:left w:val="single" w:sz="4" w:space="0" w:color="auto"/>
              <w:bottom w:val="single" w:sz="4" w:space="0" w:color="auto"/>
              <w:right w:val="single" w:sz="4" w:space="0" w:color="auto"/>
            </w:tcBorders>
            <w:hideMark/>
          </w:tcPr>
          <w:p w14:paraId="74CB4B22" w14:textId="77777777" w:rsidR="0051285D" w:rsidRPr="0051285D" w:rsidRDefault="0051285D" w:rsidP="0051285D">
            <w:pPr>
              <w:spacing w:after="160" w:line="259" w:lineRule="auto"/>
              <w:rPr>
                <w:lang w:val="en-GB"/>
              </w:rPr>
            </w:pPr>
            <w:r w:rsidRPr="0051285D">
              <w:rPr>
                <w:lang w:val="en-GB"/>
              </w:rPr>
              <w:t>Bakori</w:t>
            </w:r>
          </w:p>
        </w:tc>
        <w:tc>
          <w:tcPr>
            <w:tcW w:w="1368" w:type="dxa"/>
            <w:tcBorders>
              <w:top w:val="single" w:sz="4" w:space="0" w:color="auto"/>
              <w:left w:val="single" w:sz="4" w:space="0" w:color="auto"/>
              <w:bottom w:val="single" w:sz="4" w:space="0" w:color="auto"/>
              <w:right w:val="single" w:sz="4" w:space="0" w:color="auto"/>
            </w:tcBorders>
            <w:hideMark/>
          </w:tcPr>
          <w:p w14:paraId="360E6079" w14:textId="77777777" w:rsidR="0051285D" w:rsidRPr="0051285D" w:rsidRDefault="0051285D" w:rsidP="0051285D">
            <w:pPr>
              <w:spacing w:after="160" w:line="259" w:lineRule="auto"/>
              <w:rPr>
                <w:lang w:val="en-GB"/>
              </w:rPr>
            </w:pPr>
            <w:r w:rsidRPr="0051285D">
              <w:rPr>
                <w:lang w:val="en-GB"/>
              </w:rPr>
              <w:t>7</w:t>
            </w:r>
          </w:p>
        </w:tc>
      </w:tr>
      <w:tr w:rsidR="0051285D" w:rsidRPr="0051285D" w14:paraId="129BD085" w14:textId="77777777" w:rsidTr="0051285D">
        <w:tc>
          <w:tcPr>
            <w:tcW w:w="1596" w:type="dxa"/>
            <w:tcBorders>
              <w:top w:val="single" w:sz="4" w:space="0" w:color="auto"/>
              <w:left w:val="single" w:sz="4" w:space="0" w:color="auto"/>
              <w:bottom w:val="single" w:sz="4" w:space="0" w:color="auto"/>
              <w:right w:val="single" w:sz="4" w:space="0" w:color="auto"/>
            </w:tcBorders>
            <w:hideMark/>
          </w:tcPr>
          <w:p w14:paraId="396E1A19" w14:textId="77777777" w:rsidR="0051285D" w:rsidRPr="0051285D" w:rsidRDefault="0051285D" w:rsidP="0051285D">
            <w:pPr>
              <w:spacing w:after="160" w:line="259" w:lineRule="auto"/>
              <w:rPr>
                <w:lang w:val="en-GB"/>
              </w:rPr>
            </w:pPr>
            <w:proofErr w:type="spellStart"/>
            <w:r w:rsidRPr="0051285D">
              <w:rPr>
                <w:lang w:val="en-GB"/>
              </w:rPr>
              <w:t>Igab</w:t>
            </w:r>
            <w:proofErr w:type="spellEnd"/>
          </w:p>
        </w:tc>
        <w:tc>
          <w:tcPr>
            <w:tcW w:w="1302" w:type="dxa"/>
            <w:tcBorders>
              <w:top w:val="single" w:sz="4" w:space="0" w:color="auto"/>
              <w:left w:val="single" w:sz="4" w:space="0" w:color="auto"/>
              <w:bottom w:val="single" w:sz="4" w:space="0" w:color="auto"/>
              <w:right w:val="single" w:sz="4" w:space="0" w:color="auto"/>
            </w:tcBorders>
            <w:hideMark/>
          </w:tcPr>
          <w:p w14:paraId="4FEBFD49" w14:textId="77777777" w:rsidR="0051285D" w:rsidRPr="0051285D" w:rsidRDefault="0051285D" w:rsidP="0051285D">
            <w:pPr>
              <w:spacing w:after="160" w:line="259" w:lineRule="auto"/>
              <w:rPr>
                <w:lang w:val="en-GB"/>
              </w:rPr>
            </w:pPr>
            <w:r w:rsidRPr="0051285D">
              <w:rPr>
                <w:lang w:val="en-GB"/>
              </w:rPr>
              <w:t>7</w:t>
            </w:r>
          </w:p>
        </w:tc>
        <w:tc>
          <w:tcPr>
            <w:tcW w:w="2160" w:type="dxa"/>
            <w:tcBorders>
              <w:top w:val="single" w:sz="4" w:space="0" w:color="auto"/>
              <w:left w:val="single" w:sz="4" w:space="0" w:color="auto"/>
              <w:bottom w:val="single" w:sz="4" w:space="0" w:color="auto"/>
              <w:right w:val="single" w:sz="4" w:space="0" w:color="auto"/>
            </w:tcBorders>
            <w:hideMark/>
          </w:tcPr>
          <w:p w14:paraId="2B60A8F2" w14:textId="77777777" w:rsidR="0051285D" w:rsidRPr="0051285D" w:rsidRDefault="0051285D" w:rsidP="0051285D">
            <w:pPr>
              <w:spacing w:after="160" w:line="259" w:lineRule="auto"/>
              <w:rPr>
                <w:lang w:val="en-GB"/>
              </w:rPr>
            </w:pPr>
            <w:proofErr w:type="spellStart"/>
            <w:r w:rsidRPr="0051285D">
              <w:rPr>
                <w:lang w:val="en-GB"/>
              </w:rPr>
              <w:t>Bichi</w:t>
            </w:r>
            <w:proofErr w:type="spellEnd"/>
          </w:p>
        </w:tc>
        <w:tc>
          <w:tcPr>
            <w:tcW w:w="1260" w:type="dxa"/>
            <w:tcBorders>
              <w:top w:val="single" w:sz="4" w:space="0" w:color="auto"/>
              <w:left w:val="single" w:sz="4" w:space="0" w:color="auto"/>
              <w:bottom w:val="single" w:sz="4" w:space="0" w:color="auto"/>
              <w:right w:val="single" w:sz="4" w:space="0" w:color="auto"/>
            </w:tcBorders>
            <w:hideMark/>
          </w:tcPr>
          <w:p w14:paraId="363E1412" w14:textId="77777777" w:rsidR="0051285D" w:rsidRPr="0051285D" w:rsidRDefault="0051285D" w:rsidP="0051285D">
            <w:pPr>
              <w:spacing w:after="160" w:line="259" w:lineRule="auto"/>
              <w:rPr>
                <w:lang w:val="en-GB"/>
              </w:rPr>
            </w:pPr>
            <w:r w:rsidRPr="0051285D">
              <w:rPr>
                <w:lang w:val="en-GB"/>
              </w:rPr>
              <w:t>1</w:t>
            </w:r>
          </w:p>
        </w:tc>
        <w:tc>
          <w:tcPr>
            <w:tcW w:w="1890" w:type="dxa"/>
            <w:tcBorders>
              <w:top w:val="single" w:sz="4" w:space="0" w:color="auto"/>
              <w:left w:val="single" w:sz="4" w:space="0" w:color="auto"/>
              <w:bottom w:val="single" w:sz="4" w:space="0" w:color="auto"/>
              <w:right w:val="single" w:sz="4" w:space="0" w:color="auto"/>
            </w:tcBorders>
            <w:hideMark/>
          </w:tcPr>
          <w:p w14:paraId="0694CD4F" w14:textId="77777777" w:rsidR="0051285D" w:rsidRPr="0051285D" w:rsidRDefault="0051285D" w:rsidP="0051285D">
            <w:pPr>
              <w:spacing w:after="160" w:line="259" w:lineRule="auto"/>
              <w:rPr>
                <w:lang w:val="en-GB"/>
              </w:rPr>
            </w:pPr>
            <w:proofErr w:type="spellStart"/>
            <w:r w:rsidRPr="0051285D">
              <w:rPr>
                <w:lang w:val="en-GB"/>
              </w:rPr>
              <w:t>Batagarawa</w:t>
            </w:r>
            <w:proofErr w:type="spellEnd"/>
          </w:p>
        </w:tc>
        <w:tc>
          <w:tcPr>
            <w:tcW w:w="1368" w:type="dxa"/>
            <w:tcBorders>
              <w:top w:val="single" w:sz="4" w:space="0" w:color="auto"/>
              <w:left w:val="single" w:sz="4" w:space="0" w:color="auto"/>
              <w:bottom w:val="single" w:sz="4" w:space="0" w:color="auto"/>
              <w:right w:val="single" w:sz="4" w:space="0" w:color="auto"/>
            </w:tcBorders>
            <w:hideMark/>
          </w:tcPr>
          <w:p w14:paraId="15951037" w14:textId="77777777" w:rsidR="0051285D" w:rsidRPr="0051285D" w:rsidRDefault="0051285D" w:rsidP="0051285D">
            <w:pPr>
              <w:spacing w:after="160" w:line="259" w:lineRule="auto"/>
              <w:rPr>
                <w:lang w:val="en-GB"/>
              </w:rPr>
            </w:pPr>
            <w:r w:rsidRPr="0051285D">
              <w:rPr>
                <w:lang w:val="en-GB"/>
              </w:rPr>
              <w:t>2</w:t>
            </w:r>
          </w:p>
        </w:tc>
      </w:tr>
      <w:tr w:rsidR="0051285D" w:rsidRPr="0051285D" w14:paraId="657A9B49" w14:textId="77777777" w:rsidTr="0051285D">
        <w:tc>
          <w:tcPr>
            <w:tcW w:w="1596" w:type="dxa"/>
            <w:tcBorders>
              <w:top w:val="single" w:sz="4" w:space="0" w:color="auto"/>
              <w:left w:val="single" w:sz="4" w:space="0" w:color="auto"/>
              <w:bottom w:val="single" w:sz="4" w:space="0" w:color="auto"/>
              <w:right w:val="single" w:sz="4" w:space="0" w:color="auto"/>
            </w:tcBorders>
            <w:hideMark/>
          </w:tcPr>
          <w:p w14:paraId="7E9B3D2E" w14:textId="77777777" w:rsidR="0051285D" w:rsidRPr="0051285D" w:rsidRDefault="0051285D" w:rsidP="0051285D">
            <w:pPr>
              <w:spacing w:after="160" w:line="259" w:lineRule="auto"/>
              <w:rPr>
                <w:lang w:val="en-GB"/>
              </w:rPr>
            </w:pPr>
            <w:r w:rsidRPr="0051285D">
              <w:rPr>
                <w:lang w:val="en-GB"/>
              </w:rPr>
              <w:t xml:space="preserve">Jaba </w:t>
            </w:r>
          </w:p>
        </w:tc>
        <w:tc>
          <w:tcPr>
            <w:tcW w:w="1302" w:type="dxa"/>
            <w:tcBorders>
              <w:top w:val="single" w:sz="4" w:space="0" w:color="auto"/>
              <w:left w:val="single" w:sz="4" w:space="0" w:color="auto"/>
              <w:bottom w:val="single" w:sz="4" w:space="0" w:color="auto"/>
              <w:right w:val="single" w:sz="4" w:space="0" w:color="auto"/>
            </w:tcBorders>
            <w:hideMark/>
          </w:tcPr>
          <w:p w14:paraId="2486F6C3" w14:textId="77777777" w:rsidR="0051285D" w:rsidRPr="0051285D" w:rsidRDefault="0051285D" w:rsidP="0051285D">
            <w:pPr>
              <w:spacing w:after="160" w:line="259" w:lineRule="auto"/>
              <w:rPr>
                <w:lang w:val="en-GB"/>
              </w:rPr>
            </w:pPr>
            <w:r w:rsidRPr="0051285D">
              <w:rPr>
                <w:lang w:val="en-GB"/>
              </w:rPr>
              <w:t xml:space="preserve">4 </w:t>
            </w:r>
          </w:p>
        </w:tc>
        <w:tc>
          <w:tcPr>
            <w:tcW w:w="2160" w:type="dxa"/>
            <w:tcBorders>
              <w:top w:val="single" w:sz="4" w:space="0" w:color="auto"/>
              <w:left w:val="single" w:sz="4" w:space="0" w:color="auto"/>
              <w:bottom w:val="single" w:sz="4" w:space="0" w:color="auto"/>
              <w:right w:val="single" w:sz="4" w:space="0" w:color="auto"/>
            </w:tcBorders>
            <w:hideMark/>
          </w:tcPr>
          <w:p w14:paraId="68B563CA" w14:textId="77777777" w:rsidR="0051285D" w:rsidRPr="0051285D" w:rsidRDefault="0051285D" w:rsidP="0051285D">
            <w:pPr>
              <w:spacing w:after="160" w:line="259" w:lineRule="auto"/>
              <w:rPr>
                <w:lang w:val="en-GB"/>
              </w:rPr>
            </w:pPr>
            <w:r w:rsidRPr="0051285D">
              <w:rPr>
                <w:lang w:val="en-GB"/>
              </w:rPr>
              <w:t>Dala</w:t>
            </w:r>
          </w:p>
        </w:tc>
        <w:tc>
          <w:tcPr>
            <w:tcW w:w="1260" w:type="dxa"/>
            <w:tcBorders>
              <w:top w:val="single" w:sz="4" w:space="0" w:color="auto"/>
              <w:left w:val="single" w:sz="4" w:space="0" w:color="auto"/>
              <w:bottom w:val="single" w:sz="4" w:space="0" w:color="auto"/>
              <w:right w:val="single" w:sz="4" w:space="0" w:color="auto"/>
            </w:tcBorders>
            <w:hideMark/>
          </w:tcPr>
          <w:p w14:paraId="11C22B21" w14:textId="77777777" w:rsidR="0051285D" w:rsidRPr="0051285D" w:rsidRDefault="0051285D" w:rsidP="0051285D">
            <w:pPr>
              <w:spacing w:after="160" w:line="259" w:lineRule="auto"/>
              <w:rPr>
                <w:lang w:val="en-GB"/>
              </w:rPr>
            </w:pPr>
            <w:r w:rsidRPr="0051285D">
              <w:rPr>
                <w:lang w:val="en-GB"/>
              </w:rPr>
              <w:t xml:space="preserve">9 </w:t>
            </w:r>
          </w:p>
        </w:tc>
        <w:tc>
          <w:tcPr>
            <w:tcW w:w="1890" w:type="dxa"/>
            <w:tcBorders>
              <w:top w:val="single" w:sz="4" w:space="0" w:color="auto"/>
              <w:left w:val="single" w:sz="4" w:space="0" w:color="auto"/>
              <w:bottom w:val="single" w:sz="4" w:space="0" w:color="auto"/>
              <w:right w:val="single" w:sz="4" w:space="0" w:color="auto"/>
            </w:tcBorders>
            <w:hideMark/>
          </w:tcPr>
          <w:p w14:paraId="60FD564C" w14:textId="77777777" w:rsidR="0051285D" w:rsidRPr="0051285D" w:rsidRDefault="0051285D" w:rsidP="0051285D">
            <w:pPr>
              <w:spacing w:after="160" w:line="259" w:lineRule="auto"/>
              <w:rPr>
                <w:lang w:val="en-GB"/>
              </w:rPr>
            </w:pPr>
            <w:proofErr w:type="spellStart"/>
            <w:r w:rsidRPr="0051285D">
              <w:rPr>
                <w:lang w:val="en-GB"/>
              </w:rPr>
              <w:t>Baure</w:t>
            </w:r>
            <w:proofErr w:type="spellEnd"/>
            <w:r w:rsidRPr="0051285D">
              <w:rPr>
                <w:lang w:val="en-GB"/>
              </w:rPr>
              <w:t xml:space="preserve"> </w:t>
            </w:r>
          </w:p>
        </w:tc>
        <w:tc>
          <w:tcPr>
            <w:tcW w:w="1368" w:type="dxa"/>
            <w:tcBorders>
              <w:top w:val="single" w:sz="4" w:space="0" w:color="auto"/>
              <w:left w:val="single" w:sz="4" w:space="0" w:color="auto"/>
              <w:bottom w:val="single" w:sz="4" w:space="0" w:color="auto"/>
              <w:right w:val="single" w:sz="4" w:space="0" w:color="auto"/>
            </w:tcBorders>
            <w:hideMark/>
          </w:tcPr>
          <w:p w14:paraId="71E47C1F" w14:textId="77777777" w:rsidR="0051285D" w:rsidRPr="0051285D" w:rsidRDefault="0051285D" w:rsidP="0051285D">
            <w:pPr>
              <w:spacing w:after="160" w:line="259" w:lineRule="auto"/>
              <w:rPr>
                <w:lang w:val="en-GB"/>
              </w:rPr>
            </w:pPr>
            <w:r w:rsidRPr="0051285D">
              <w:rPr>
                <w:lang w:val="en-GB"/>
              </w:rPr>
              <w:t>3</w:t>
            </w:r>
          </w:p>
        </w:tc>
      </w:tr>
      <w:tr w:rsidR="0051285D" w:rsidRPr="0051285D" w14:paraId="05394416" w14:textId="77777777" w:rsidTr="0051285D">
        <w:tc>
          <w:tcPr>
            <w:tcW w:w="1596" w:type="dxa"/>
            <w:tcBorders>
              <w:top w:val="single" w:sz="4" w:space="0" w:color="auto"/>
              <w:left w:val="single" w:sz="4" w:space="0" w:color="auto"/>
              <w:bottom w:val="single" w:sz="4" w:space="0" w:color="auto"/>
              <w:right w:val="single" w:sz="4" w:space="0" w:color="auto"/>
            </w:tcBorders>
            <w:hideMark/>
          </w:tcPr>
          <w:p w14:paraId="2BA41A42" w14:textId="77777777" w:rsidR="0051285D" w:rsidRPr="0051285D" w:rsidRDefault="0051285D" w:rsidP="0051285D">
            <w:pPr>
              <w:spacing w:after="160" w:line="259" w:lineRule="auto"/>
              <w:rPr>
                <w:lang w:val="en-GB"/>
              </w:rPr>
            </w:pPr>
            <w:proofErr w:type="spellStart"/>
            <w:r w:rsidRPr="0051285D">
              <w:rPr>
                <w:lang w:val="en-GB"/>
              </w:rPr>
              <w:t>Jema'a</w:t>
            </w:r>
            <w:proofErr w:type="spellEnd"/>
          </w:p>
        </w:tc>
        <w:tc>
          <w:tcPr>
            <w:tcW w:w="1302" w:type="dxa"/>
            <w:tcBorders>
              <w:top w:val="single" w:sz="4" w:space="0" w:color="auto"/>
              <w:left w:val="single" w:sz="4" w:space="0" w:color="auto"/>
              <w:bottom w:val="single" w:sz="4" w:space="0" w:color="auto"/>
              <w:right w:val="single" w:sz="4" w:space="0" w:color="auto"/>
            </w:tcBorders>
            <w:hideMark/>
          </w:tcPr>
          <w:p w14:paraId="51902E8B" w14:textId="77777777" w:rsidR="0051285D" w:rsidRPr="0051285D" w:rsidRDefault="0051285D" w:rsidP="0051285D">
            <w:pPr>
              <w:spacing w:after="160" w:line="259" w:lineRule="auto"/>
              <w:rPr>
                <w:lang w:val="en-GB"/>
              </w:rPr>
            </w:pPr>
            <w:r w:rsidRPr="0051285D">
              <w:rPr>
                <w:lang w:val="en-GB"/>
              </w:rPr>
              <w:t>4</w:t>
            </w:r>
          </w:p>
        </w:tc>
        <w:tc>
          <w:tcPr>
            <w:tcW w:w="2160" w:type="dxa"/>
            <w:tcBorders>
              <w:top w:val="single" w:sz="4" w:space="0" w:color="auto"/>
              <w:left w:val="single" w:sz="4" w:space="0" w:color="auto"/>
              <w:bottom w:val="single" w:sz="4" w:space="0" w:color="auto"/>
              <w:right w:val="single" w:sz="4" w:space="0" w:color="auto"/>
            </w:tcBorders>
            <w:hideMark/>
          </w:tcPr>
          <w:p w14:paraId="235658CC" w14:textId="77777777" w:rsidR="0051285D" w:rsidRPr="0051285D" w:rsidRDefault="0051285D" w:rsidP="0051285D">
            <w:pPr>
              <w:spacing w:after="160" w:line="259" w:lineRule="auto"/>
              <w:rPr>
                <w:lang w:val="en-GB"/>
              </w:rPr>
            </w:pPr>
            <w:proofErr w:type="spellStart"/>
            <w:r w:rsidRPr="0051285D">
              <w:rPr>
                <w:lang w:val="en-GB"/>
              </w:rPr>
              <w:t>Dambatta</w:t>
            </w:r>
            <w:proofErr w:type="spellEnd"/>
          </w:p>
        </w:tc>
        <w:tc>
          <w:tcPr>
            <w:tcW w:w="1260" w:type="dxa"/>
            <w:tcBorders>
              <w:top w:val="single" w:sz="4" w:space="0" w:color="auto"/>
              <w:left w:val="single" w:sz="4" w:space="0" w:color="auto"/>
              <w:bottom w:val="single" w:sz="4" w:space="0" w:color="auto"/>
              <w:right w:val="single" w:sz="4" w:space="0" w:color="auto"/>
            </w:tcBorders>
            <w:hideMark/>
          </w:tcPr>
          <w:p w14:paraId="42995CD5" w14:textId="77777777" w:rsidR="0051285D" w:rsidRPr="0051285D" w:rsidRDefault="0051285D" w:rsidP="0051285D">
            <w:pPr>
              <w:spacing w:after="160" w:line="259" w:lineRule="auto"/>
              <w:rPr>
                <w:lang w:val="en-GB"/>
              </w:rPr>
            </w:pPr>
            <w:r w:rsidRPr="0051285D">
              <w:rPr>
                <w:lang w:val="en-GB"/>
              </w:rPr>
              <w:t>4</w:t>
            </w:r>
          </w:p>
        </w:tc>
        <w:tc>
          <w:tcPr>
            <w:tcW w:w="1890" w:type="dxa"/>
            <w:tcBorders>
              <w:top w:val="single" w:sz="4" w:space="0" w:color="auto"/>
              <w:left w:val="single" w:sz="4" w:space="0" w:color="auto"/>
              <w:bottom w:val="single" w:sz="4" w:space="0" w:color="auto"/>
              <w:right w:val="single" w:sz="4" w:space="0" w:color="auto"/>
            </w:tcBorders>
            <w:hideMark/>
          </w:tcPr>
          <w:p w14:paraId="108B1F3D" w14:textId="77777777" w:rsidR="0051285D" w:rsidRPr="0051285D" w:rsidRDefault="0051285D" w:rsidP="0051285D">
            <w:pPr>
              <w:spacing w:after="160" w:line="259" w:lineRule="auto"/>
              <w:rPr>
                <w:lang w:val="en-GB"/>
              </w:rPr>
            </w:pPr>
            <w:proofErr w:type="spellStart"/>
            <w:r w:rsidRPr="0051285D">
              <w:rPr>
                <w:lang w:val="en-GB"/>
              </w:rPr>
              <w:t>Bindawa</w:t>
            </w:r>
            <w:proofErr w:type="spellEnd"/>
          </w:p>
        </w:tc>
        <w:tc>
          <w:tcPr>
            <w:tcW w:w="1368" w:type="dxa"/>
            <w:tcBorders>
              <w:top w:val="single" w:sz="4" w:space="0" w:color="auto"/>
              <w:left w:val="single" w:sz="4" w:space="0" w:color="auto"/>
              <w:bottom w:val="single" w:sz="4" w:space="0" w:color="auto"/>
              <w:right w:val="single" w:sz="4" w:space="0" w:color="auto"/>
            </w:tcBorders>
            <w:hideMark/>
          </w:tcPr>
          <w:p w14:paraId="443A220E" w14:textId="77777777" w:rsidR="0051285D" w:rsidRPr="0051285D" w:rsidRDefault="0051285D" w:rsidP="0051285D">
            <w:pPr>
              <w:spacing w:after="160" w:line="259" w:lineRule="auto"/>
              <w:rPr>
                <w:lang w:val="en-GB"/>
              </w:rPr>
            </w:pPr>
            <w:r w:rsidRPr="0051285D">
              <w:rPr>
                <w:lang w:val="en-GB"/>
              </w:rPr>
              <w:t>1</w:t>
            </w:r>
          </w:p>
        </w:tc>
      </w:tr>
      <w:tr w:rsidR="0051285D" w:rsidRPr="0051285D" w14:paraId="448F2A26" w14:textId="77777777" w:rsidTr="0051285D">
        <w:tc>
          <w:tcPr>
            <w:tcW w:w="1596" w:type="dxa"/>
            <w:tcBorders>
              <w:top w:val="single" w:sz="4" w:space="0" w:color="auto"/>
              <w:left w:val="single" w:sz="4" w:space="0" w:color="auto"/>
              <w:bottom w:val="single" w:sz="4" w:space="0" w:color="auto"/>
              <w:right w:val="single" w:sz="4" w:space="0" w:color="auto"/>
            </w:tcBorders>
            <w:hideMark/>
          </w:tcPr>
          <w:p w14:paraId="00F5C109" w14:textId="77777777" w:rsidR="0051285D" w:rsidRPr="0051285D" w:rsidRDefault="0051285D" w:rsidP="0051285D">
            <w:pPr>
              <w:spacing w:after="160" w:line="259" w:lineRule="auto"/>
              <w:rPr>
                <w:lang w:val="en-GB"/>
              </w:rPr>
            </w:pPr>
            <w:proofErr w:type="spellStart"/>
            <w:r w:rsidRPr="0051285D">
              <w:rPr>
                <w:lang w:val="en-GB"/>
              </w:rPr>
              <w:t>Kachia</w:t>
            </w:r>
            <w:proofErr w:type="spellEnd"/>
          </w:p>
        </w:tc>
        <w:tc>
          <w:tcPr>
            <w:tcW w:w="1302" w:type="dxa"/>
            <w:tcBorders>
              <w:top w:val="single" w:sz="4" w:space="0" w:color="auto"/>
              <w:left w:val="single" w:sz="4" w:space="0" w:color="auto"/>
              <w:bottom w:val="single" w:sz="4" w:space="0" w:color="auto"/>
              <w:right w:val="single" w:sz="4" w:space="0" w:color="auto"/>
            </w:tcBorders>
            <w:hideMark/>
          </w:tcPr>
          <w:p w14:paraId="6EFB1CDB" w14:textId="77777777" w:rsidR="0051285D" w:rsidRPr="0051285D" w:rsidRDefault="0051285D" w:rsidP="0051285D">
            <w:pPr>
              <w:spacing w:after="160" w:line="259" w:lineRule="auto"/>
              <w:rPr>
                <w:lang w:val="en-GB"/>
              </w:rPr>
            </w:pPr>
            <w:r w:rsidRPr="0051285D">
              <w:rPr>
                <w:lang w:val="en-GB"/>
              </w:rPr>
              <w:t>1</w:t>
            </w:r>
          </w:p>
        </w:tc>
        <w:tc>
          <w:tcPr>
            <w:tcW w:w="2160" w:type="dxa"/>
            <w:tcBorders>
              <w:top w:val="single" w:sz="4" w:space="0" w:color="auto"/>
              <w:left w:val="single" w:sz="4" w:space="0" w:color="auto"/>
              <w:bottom w:val="single" w:sz="4" w:space="0" w:color="auto"/>
              <w:right w:val="single" w:sz="4" w:space="0" w:color="auto"/>
            </w:tcBorders>
            <w:hideMark/>
          </w:tcPr>
          <w:p w14:paraId="328EEC4E" w14:textId="77777777" w:rsidR="0051285D" w:rsidRPr="0051285D" w:rsidRDefault="0051285D" w:rsidP="0051285D">
            <w:pPr>
              <w:spacing w:after="160" w:line="259" w:lineRule="auto"/>
              <w:rPr>
                <w:lang w:val="en-GB"/>
              </w:rPr>
            </w:pPr>
            <w:proofErr w:type="spellStart"/>
            <w:r w:rsidRPr="0051285D">
              <w:rPr>
                <w:lang w:val="en-GB"/>
              </w:rPr>
              <w:t>Dawakin</w:t>
            </w:r>
            <w:proofErr w:type="spellEnd"/>
            <w:r w:rsidRPr="0051285D">
              <w:rPr>
                <w:lang w:val="en-GB"/>
              </w:rPr>
              <w:t xml:space="preserve"> Kudu</w:t>
            </w:r>
          </w:p>
        </w:tc>
        <w:tc>
          <w:tcPr>
            <w:tcW w:w="1260" w:type="dxa"/>
            <w:tcBorders>
              <w:top w:val="single" w:sz="4" w:space="0" w:color="auto"/>
              <w:left w:val="single" w:sz="4" w:space="0" w:color="auto"/>
              <w:bottom w:val="single" w:sz="4" w:space="0" w:color="auto"/>
              <w:right w:val="single" w:sz="4" w:space="0" w:color="auto"/>
            </w:tcBorders>
            <w:hideMark/>
          </w:tcPr>
          <w:p w14:paraId="300C3D2F" w14:textId="77777777" w:rsidR="0051285D" w:rsidRPr="0051285D" w:rsidRDefault="0051285D" w:rsidP="0051285D">
            <w:pPr>
              <w:spacing w:after="160" w:line="259" w:lineRule="auto"/>
              <w:rPr>
                <w:lang w:val="en-GB"/>
              </w:rPr>
            </w:pPr>
            <w:r w:rsidRPr="0051285D">
              <w:rPr>
                <w:lang w:val="en-GB"/>
              </w:rPr>
              <w:t>8</w:t>
            </w:r>
          </w:p>
        </w:tc>
        <w:tc>
          <w:tcPr>
            <w:tcW w:w="1890" w:type="dxa"/>
            <w:tcBorders>
              <w:top w:val="single" w:sz="4" w:space="0" w:color="auto"/>
              <w:left w:val="single" w:sz="4" w:space="0" w:color="auto"/>
              <w:bottom w:val="single" w:sz="4" w:space="0" w:color="auto"/>
              <w:right w:val="single" w:sz="4" w:space="0" w:color="auto"/>
            </w:tcBorders>
            <w:hideMark/>
          </w:tcPr>
          <w:p w14:paraId="60940D89" w14:textId="77777777" w:rsidR="0051285D" w:rsidRPr="0051285D" w:rsidRDefault="0051285D" w:rsidP="0051285D">
            <w:pPr>
              <w:spacing w:after="160" w:line="259" w:lineRule="auto"/>
              <w:rPr>
                <w:lang w:val="en-GB"/>
              </w:rPr>
            </w:pPr>
            <w:proofErr w:type="spellStart"/>
            <w:r w:rsidRPr="0051285D">
              <w:rPr>
                <w:lang w:val="en-GB"/>
              </w:rPr>
              <w:t>Charanchi</w:t>
            </w:r>
            <w:proofErr w:type="spellEnd"/>
          </w:p>
        </w:tc>
        <w:tc>
          <w:tcPr>
            <w:tcW w:w="1368" w:type="dxa"/>
            <w:tcBorders>
              <w:top w:val="single" w:sz="4" w:space="0" w:color="auto"/>
              <w:left w:val="single" w:sz="4" w:space="0" w:color="auto"/>
              <w:bottom w:val="single" w:sz="4" w:space="0" w:color="auto"/>
              <w:right w:val="single" w:sz="4" w:space="0" w:color="auto"/>
            </w:tcBorders>
            <w:hideMark/>
          </w:tcPr>
          <w:p w14:paraId="2AD83C54" w14:textId="77777777" w:rsidR="0051285D" w:rsidRPr="0051285D" w:rsidRDefault="0051285D" w:rsidP="0051285D">
            <w:pPr>
              <w:spacing w:after="160" w:line="259" w:lineRule="auto"/>
              <w:rPr>
                <w:lang w:val="en-GB"/>
              </w:rPr>
            </w:pPr>
            <w:r w:rsidRPr="0051285D">
              <w:rPr>
                <w:lang w:val="en-GB"/>
              </w:rPr>
              <w:t>3</w:t>
            </w:r>
          </w:p>
        </w:tc>
      </w:tr>
      <w:tr w:rsidR="0051285D" w:rsidRPr="0051285D" w14:paraId="2DEF11B5" w14:textId="77777777" w:rsidTr="0051285D">
        <w:tc>
          <w:tcPr>
            <w:tcW w:w="1596" w:type="dxa"/>
            <w:tcBorders>
              <w:top w:val="single" w:sz="4" w:space="0" w:color="auto"/>
              <w:left w:val="single" w:sz="4" w:space="0" w:color="auto"/>
              <w:bottom w:val="single" w:sz="4" w:space="0" w:color="auto"/>
              <w:right w:val="single" w:sz="4" w:space="0" w:color="auto"/>
            </w:tcBorders>
            <w:hideMark/>
          </w:tcPr>
          <w:p w14:paraId="4350C028" w14:textId="77777777" w:rsidR="0051285D" w:rsidRPr="0051285D" w:rsidRDefault="0051285D" w:rsidP="0051285D">
            <w:pPr>
              <w:spacing w:after="160" w:line="259" w:lineRule="auto"/>
              <w:rPr>
                <w:lang w:val="en-GB"/>
              </w:rPr>
            </w:pPr>
            <w:r w:rsidRPr="0051285D">
              <w:rPr>
                <w:lang w:val="en-GB"/>
              </w:rPr>
              <w:t>Kaduna North</w:t>
            </w:r>
          </w:p>
        </w:tc>
        <w:tc>
          <w:tcPr>
            <w:tcW w:w="1302" w:type="dxa"/>
            <w:tcBorders>
              <w:top w:val="single" w:sz="4" w:space="0" w:color="auto"/>
              <w:left w:val="single" w:sz="4" w:space="0" w:color="auto"/>
              <w:bottom w:val="single" w:sz="4" w:space="0" w:color="auto"/>
              <w:right w:val="single" w:sz="4" w:space="0" w:color="auto"/>
            </w:tcBorders>
            <w:hideMark/>
          </w:tcPr>
          <w:p w14:paraId="0BE89BE5" w14:textId="77777777" w:rsidR="0051285D" w:rsidRPr="0051285D" w:rsidRDefault="0051285D" w:rsidP="0051285D">
            <w:pPr>
              <w:spacing w:after="160" w:line="259" w:lineRule="auto"/>
              <w:rPr>
                <w:lang w:val="en-GB"/>
              </w:rPr>
            </w:pPr>
            <w:r w:rsidRPr="0051285D">
              <w:rPr>
                <w:lang w:val="en-GB"/>
              </w:rPr>
              <w:t>9</w:t>
            </w:r>
          </w:p>
        </w:tc>
        <w:tc>
          <w:tcPr>
            <w:tcW w:w="2160" w:type="dxa"/>
            <w:tcBorders>
              <w:top w:val="single" w:sz="4" w:space="0" w:color="auto"/>
              <w:left w:val="single" w:sz="4" w:space="0" w:color="auto"/>
              <w:bottom w:val="single" w:sz="4" w:space="0" w:color="auto"/>
              <w:right w:val="single" w:sz="4" w:space="0" w:color="auto"/>
            </w:tcBorders>
            <w:hideMark/>
          </w:tcPr>
          <w:p w14:paraId="75B1601A" w14:textId="77777777" w:rsidR="0051285D" w:rsidRPr="0051285D" w:rsidRDefault="0051285D" w:rsidP="0051285D">
            <w:pPr>
              <w:spacing w:after="160" w:line="259" w:lineRule="auto"/>
              <w:rPr>
                <w:lang w:val="en-GB"/>
              </w:rPr>
            </w:pPr>
            <w:proofErr w:type="spellStart"/>
            <w:r w:rsidRPr="0051285D">
              <w:rPr>
                <w:lang w:val="en-GB"/>
              </w:rPr>
              <w:t>Dawakin</w:t>
            </w:r>
            <w:proofErr w:type="spellEnd"/>
            <w:r w:rsidRPr="0051285D">
              <w:rPr>
                <w:lang w:val="en-GB"/>
              </w:rPr>
              <w:t xml:space="preserve"> </w:t>
            </w:r>
            <w:proofErr w:type="spellStart"/>
            <w:r w:rsidRPr="0051285D">
              <w:rPr>
                <w:lang w:val="en-GB"/>
              </w:rPr>
              <w:t>Tofa</w:t>
            </w:r>
            <w:proofErr w:type="spellEnd"/>
          </w:p>
        </w:tc>
        <w:tc>
          <w:tcPr>
            <w:tcW w:w="1260" w:type="dxa"/>
            <w:tcBorders>
              <w:top w:val="single" w:sz="4" w:space="0" w:color="auto"/>
              <w:left w:val="single" w:sz="4" w:space="0" w:color="auto"/>
              <w:bottom w:val="single" w:sz="4" w:space="0" w:color="auto"/>
              <w:right w:val="single" w:sz="4" w:space="0" w:color="auto"/>
            </w:tcBorders>
            <w:hideMark/>
          </w:tcPr>
          <w:p w14:paraId="30C0C353" w14:textId="77777777" w:rsidR="0051285D" w:rsidRPr="0051285D" w:rsidRDefault="0051285D" w:rsidP="0051285D">
            <w:pPr>
              <w:spacing w:after="160" w:line="259" w:lineRule="auto"/>
              <w:rPr>
                <w:lang w:val="en-GB"/>
              </w:rPr>
            </w:pPr>
            <w:r w:rsidRPr="0051285D">
              <w:rPr>
                <w:lang w:val="en-GB"/>
              </w:rPr>
              <w:t>4</w:t>
            </w:r>
          </w:p>
        </w:tc>
        <w:tc>
          <w:tcPr>
            <w:tcW w:w="1890" w:type="dxa"/>
            <w:tcBorders>
              <w:top w:val="single" w:sz="4" w:space="0" w:color="auto"/>
              <w:left w:val="single" w:sz="4" w:space="0" w:color="auto"/>
              <w:bottom w:val="single" w:sz="4" w:space="0" w:color="auto"/>
              <w:right w:val="single" w:sz="4" w:space="0" w:color="auto"/>
            </w:tcBorders>
            <w:hideMark/>
          </w:tcPr>
          <w:p w14:paraId="6E1226FC" w14:textId="77777777" w:rsidR="0051285D" w:rsidRPr="0051285D" w:rsidRDefault="0051285D" w:rsidP="0051285D">
            <w:pPr>
              <w:spacing w:after="160" w:line="259" w:lineRule="auto"/>
              <w:rPr>
                <w:lang w:val="en-GB"/>
              </w:rPr>
            </w:pPr>
            <w:r w:rsidRPr="0051285D">
              <w:rPr>
                <w:lang w:val="en-GB"/>
              </w:rPr>
              <w:t>Danja</w:t>
            </w:r>
          </w:p>
        </w:tc>
        <w:tc>
          <w:tcPr>
            <w:tcW w:w="1368" w:type="dxa"/>
            <w:tcBorders>
              <w:top w:val="single" w:sz="4" w:space="0" w:color="auto"/>
              <w:left w:val="single" w:sz="4" w:space="0" w:color="auto"/>
              <w:bottom w:val="single" w:sz="4" w:space="0" w:color="auto"/>
              <w:right w:val="single" w:sz="4" w:space="0" w:color="auto"/>
            </w:tcBorders>
            <w:hideMark/>
          </w:tcPr>
          <w:p w14:paraId="496E7799" w14:textId="77777777" w:rsidR="0051285D" w:rsidRPr="0051285D" w:rsidRDefault="0051285D" w:rsidP="0051285D">
            <w:pPr>
              <w:spacing w:after="160" w:line="259" w:lineRule="auto"/>
              <w:rPr>
                <w:lang w:val="en-GB"/>
              </w:rPr>
            </w:pPr>
            <w:r w:rsidRPr="0051285D">
              <w:rPr>
                <w:lang w:val="en-GB"/>
              </w:rPr>
              <w:t>4</w:t>
            </w:r>
          </w:p>
        </w:tc>
      </w:tr>
      <w:tr w:rsidR="0051285D" w:rsidRPr="0051285D" w14:paraId="32C88094" w14:textId="77777777" w:rsidTr="0051285D">
        <w:tc>
          <w:tcPr>
            <w:tcW w:w="1596" w:type="dxa"/>
            <w:tcBorders>
              <w:top w:val="single" w:sz="4" w:space="0" w:color="auto"/>
              <w:left w:val="single" w:sz="4" w:space="0" w:color="auto"/>
              <w:bottom w:val="single" w:sz="4" w:space="0" w:color="auto"/>
              <w:right w:val="single" w:sz="4" w:space="0" w:color="auto"/>
            </w:tcBorders>
            <w:hideMark/>
          </w:tcPr>
          <w:p w14:paraId="47872086" w14:textId="77777777" w:rsidR="0051285D" w:rsidRPr="0051285D" w:rsidRDefault="0051285D" w:rsidP="0051285D">
            <w:pPr>
              <w:spacing w:after="160" w:line="259" w:lineRule="auto"/>
              <w:rPr>
                <w:lang w:val="en-GB"/>
              </w:rPr>
            </w:pPr>
            <w:r w:rsidRPr="0051285D">
              <w:rPr>
                <w:lang w:val="en-GB"/>
              </w:rPr>
              <w:t>Kaduna South</w:t>
            </w:r>
          </w:p>
        </w:tc>
        <w:tc>
          <w:tcPr>
            <w:tcW w:w="1302" w:type="dxa"/>
            <w:tcBorders>
              <w:top w:val="single" w:sz="4" w:space="0" w:color="auto"/>
              <w:left w:val="single" w:sz="4" w:space="0" w:color="auto"/>
              <w:bottom w:val="single" w:sz="4" w:space="0" w:color="auto"/>
              <w:right w:val="single" w:sz="4" w:space="0" w:color="auto"/>
            </w:tcBorders>
            <w:hideMark/>
          </w:tcPr>
          <w:p w14:paraId="25F7915E" w14:textId="77777777" w:rsidR="0051285D" w:rsidRPr="0051285D" w:rsidRDefault="0051285D" w:rsidP="0051285D">
            <w:pPr>
              <w:spacing w:after="160" w:line="259" w:lineRule="auto"/>
              <w:rPr>
                <w:lang w:val="en-GB"/>
              </w:rPr>
            </w:pPr>
            <w:r w:rsidRPr="0051285D">
              <w:rPr>
                <w:lang w:val="en-GB"/>
              </w:rPr>
              <w:t>7</w:t>
            </w:r>
          </w:p>
        </w:tc>
        <w:tc>
          <w:tcPr>
            <w:tcW w:w="2160" w:type="dxa"/>
            <w:tcBorders>
              <w:top w:val="single" w:sz="4" w:space="0" w:color="auto"/>
              <w:left w:val="single" w:sz="4" w:space="0" w:color="auto"/>
              <w:bottom w:val="single" w:sz="4" w:space="0" w:color="auto"/>
              <w:right w:val="single" w:sz="4" w:space="0" w:color="auto"/>
            </w:tcBorders>
            <w:hideMark/>
          </w:tcPr>
          <w:p w14:paraId="25909113" w14:textId="77777777" w:rsidR="0051285D" w:rsidRPr="0051285D" w:rsidRDefault="0051285D" w:rsidP="0051285D">
            <w:pPr>
              <w:spacing w:after="160" w:line="259" w:lineRule="auto"/>
              <w:rPr>
                <w:lang w:val="en-GB"/>
              </w:rPr>
            </w:pPr>
            <w:r w:rsidRPr="0051285D">
              <w:rPr>
                <w:lang w:val="en-GB"/>
              </w:rPr>
              <w:t>Fagge</w:t>
            </w:r>
          </w:p>
        </w:tc>
        <w:tc>
          <w:tcPr>
            <w:tcW w:w="1260" w:type="dxa"/>
            <w:tcBorders>
              <w:top w:val="single" w:sz="4" w:space="0" w:color="auto"/>
              <w:left w:val="single" w:sz="4" w:space="0" w:color="auto"/>
              <w:bottom w:val="single" w:sz="4" w:space="0" w:color="auto"/>
              <w:right w:val="single" w:sz="4" w:space="0" w:color="auto"/>
            </w:tcBorders>
            <w:hideMark/>
          </w:tcPr>
          <w:p w14:paraId="361A5C25" w14:textId="77777777" w:rsidR="0051285D" w:rsidRPr="0051285D" w:rsidRDefault="0051285D" w:rsidP="0051285D">
            <w:pPr>
              <w:spacing w:after="160" w:line="259" w:lineRule="auto"/>
              <w:rPr>
                <w:lang w:val="en-GB"/>
              </w:rPr>
            </w:pPr>
            <w:r w:rsidRPr="0051285D">
              <w:rPr>
                <w:lang w:val="en-GB"/>
              </w:rPr>
              <w:t>6</w:t>
            </w:r>
          </w:p>
        </w:tc>
        <w:tc>
          <w:tcPr>
            <w:tcW w:w="1890" w:type="dxa"/>
            <w:tcBorders>
              <w:top w:val="single" w:sz="4" w:space="0" w:color="auto"/>
              <w:left w:val="single" w:sz="4" w:space="0" w:color="auto"/>
              <w:bottom w:val="single" w:sz="4" w:space="0" w:color="auto"/>
              <w:right w:val="single" w:sz="4" w:space="0" w:color="auto"/>
            </w:tcBorders>
            <w:hideMark/>
          </w:tcPr>
          <w:p w14:paraId="2C4DD3E8" w14:textId="77777777" w:rsidR="0051285D" w:rsidRPr="0051285D" w:rsidRDefault="0051285D" w:rsidP="0051285D">
            <w:pPr>
              <w:spacing w:after="160" w:line="259" w:lineRule="auto"/>
              <w:rPr>
                <w:lang w:val="en-GB"/>
              </w:rPr>
            </w:pPr>
            <w:proofErr w:type="spellStart"/>
            <w:r w:rsidRPr="0051285D">
              <w:rPr>
                <w:lang w:val="en-GB"/>
              </w:rPr>
              <w:t>Dutsi</w:t>
            </w:r>
            <w:proofErr w:type="spellEnd"/>
          </w:p>
        </w:tc>
        <w:tc>
          <w:tcPr>
            <w:tcW w:w="1368" w:type="dxa"/>
            <w:tcBorders>
              <w:top w:val="single" w:sz="4" w:space="0" w:color="auto"/>
              <w:left w:val="single" w:sz="4" w:space="0" w:color="auto"/>
              <w:bottom w:val="single" w:sz="4" w:space="0" w:color="auto"/>
              <w:right w:val="single" w:sz="4" w:space="0" w:color="auto"/>
            </w:tcBorders>
            <w:hideMark/>
          </w:tcPr>
          <w:p w14:paraId="40C7244D" w14:textId="77777777" w:rsidR="0051285D" w:rsidRPr="0051285D" w:rsidRDefault="0051285D" w:rsidP="0051285D">
            <w:pPr>
              <w:spacing w:after="160" w:line="259" w:lineRule="auto"/>
              <w:rPr>
                <w:lang w:val="en-GB"/>
              </w:rPr>
            </w:pPr>
            <w:r w:rsidRPr="0051285D">
              <w:rPr>
                <w:lang w:val="en-GB"/>
              </w:rPr>
              <w:t>2</w:t>
            </w:r>
          </w:p>
        </w:tc>
      </w:tr>
      <w:tr w:rsidR="0051285D" w:rsidRPr="0051285D" w14:paraId="6785399F" w14:textId="77777777" w:rsidTr="0051285D">
        <w:tc>
          <w:tcPr>
            <w:tcW w:w="1596" w:type="dxa"/>
            <w:tcBorders>
              <w:top w:val="single" w:sz="4" w:space="0" w:color="auto"/>
              <w:left w:val="single" w:sz="4" w:space="0" w:color="auto"/>
              <w:bottom w:val="single" w:sz="4" w:space="0" w:color="auto"/>
              <w:right w:val="single" w:sz="4" w:space="0" w:color="auto"/>
            </w:tcBorders>
            <w:hideMark/>
          </w:tcPr>
          <w:p w14:paraId="50F9891A" w14:textId="77777777" w:rsidR="0051285D" w:rsidRPr="0051285D" w:rsidRDefault="0051285D" w:rsidP="0051285D">
            <w:pPr>
              <w:spacing w:after="160" w:line="259" w:lineRule="auto"/>
              <w:rPr>
                <w:lang w:val="en-GB"/>
              </w:rPr>
            </w:pPr>
            <w:proofErr w:type="spellStart"/>
            <w:r w:rsidRPr="0051285D">
              <w:rPr>
                <w:lang w:val="en-GB"/>
              </w:rPr>
              <w:t>Kagarko</w:t>
            </w:r>
            <w:proofErr w:type="spellEnd"/>
          </w:p>
        </w:tc>
        <w:tc>
          <w:tcPr>
            <w:tcW w:w="1302" w:type="dxa"/>
            <w:tcBorders>
              <w:top w:val="single" w:sz="4" w:space="0" w:color="auto"/>
              <w:left w:val="single" w:sz="4" w:space="0" w:color="auto"/>
              <w:bottom w:val="single" w:sz="4" w:space="0" w:color="auto"/>
              <w:right w:val="single" w:sz="4" w:space="0" w:color="auto"/>
            </w:tcBorders>
            <w:hideMark/>
          </w:tcPr>
          <w:p w14:paraId="100D9466" w14:textId="77777777" w:rsidR="0051285D" w:rsidRPr="0051285D" w:rsidRDefault="0051285D" w:rsidP="0051285D">
            <w:pPr>
              <w:spacing w:after="160" w:line="259" w:lineRule="auto"/>
              <w:rPr>
                <w:lang w:val="en-GB"/>
              </w:rPr>
            </w:pPr>
            <w:r w:rsidRPr="0051285D">
              <w:rPr>
                <w:lang w:val="en-GB"/>
              </w:rPr>
              <w:t>5</w:t>
            </w:r>
          </w:p>
        </w:tc>
        <w:tc>
          <w:tcPr>
            <w:tcW w:w="2160" w:type="dxa"/>
            <w:tcBorders>
              <w:top w:val="single" w:sz="4" w:space="0" w:color="auto"/>
              <w:left w:val="single" w:sz="4" w:space="0" w:color="auto"/>
              <w:bottom w:val="single" w:sz="4" w:space="0" w:color="auto"/>
              <w:right w:val="single" w:sz="4" w:space="0" w:color="auto"/>
            </w:tcBorders>
            <w:hideMark/>
          </w:tcPr>
          <w:p w14:paraId="7402BA62" w14:textId="77777777" w:rsidR="0051285D" w:rsidRPr="0051285D" w:rsidRDefault="0051285D" w:rsidP="0051285D">
            <w:pPr>
              <w:spacing w:after="160" w:line="259" w:lineRule="auto"/>
              <w:rPr>
                <w:lang w:val="en-GB"/>
              </w:rPr>
            </w:pPr>
            <w:r w:rsidRPr="0051285D">
              <w:rPr>
                <w:lang w:val="en-GB"/>
              </w:rPr>
              <w:t>Garko</w:t>
            </w:r>
          </w:p>
        </w:tc>
        <w:tc>
          <w:tcPr>
            <w:tcW w:w="1260" w:type="dxa"/>
            <w:tcBorders>
              <w:top w:val="single" w:sz="4" w:space="0" w:color="auto"/>
              <w:left w:val="single" w:sz="4" w:space="0" w:color="auto"/>
              <w:bottom w:val="single" w:sz="4" w:space="0" w:color="auto"/>
              <w:right w:val="single" w:sz="4" w:space="0" w:color="auto"/>
            </w:tcBorders>
            <w:hideMark/>
          </w:tcPr>
          <w:p w14:paraId="27B53DAF" w14:textId="77777777" w:rsidR="0051285D" w:rsidRPr="0051285D" w:rsidRDefault="0051285D" w:rsidP="0051285D">
            <w:pPr>
              <w:spacing w:after="160" w:line="259" w:lineRule="auto"/>
              <w:rPr>
                <w:lang w:val="en-GB"/>
              </w:rPr>
            </w:pPr>
            <w:r w:rsidRPr="0051285D">
              <w:rPr>
                <w:lang w:val="en-GB"/>
              </w:rPr>
              <w:t>1</w:t>
            </w:r>
          </w:p>
        </w:tc>
        <w:tc>
          <w:tcPr>
            <w:tcW w:w="1890" w:type="dxa"/>
            <w:tcBorders>
              <w:top w:val="single" w:sz="4" w:space="0" w:color="auto"/>
              <w:left w:val="single" w:sz="4" w:space="0" w:color="auto"/>
              <w:bottom w:val="single" w:sz="4" w:space="0" w:color="auto"/>
              <w:right w:val="single" w:sz="4" w:space="0" w:color="auto"/>
            </w:tcBorders>
            <w:hideMark/>
          </w:tcPr>
          <w:p w14:paraId="6F0C349E" w14:textId="77777777" w:rsidR="0051285D" w:rsidRPr="0051285D" w:rsidRDefault="0051285D" w:rsidP="0051285D">
            <w:pPr>
              <w:spacing w:after="160" w:line="259" w:lineRule="auto"/>
              <w:rPr>
                <w:lang w:val="en-GB"/>
              </w:rPr>
            </w:pPr>
            <w:proofErr w:type="spellStart"/>
            <w:r w:rsidRPr="0051285D">
              <w:rPr>
                <w:lang w:val="en-GB"/>
              </w:rPr>
              <w:t>Dutsinma</w:t>
            </w:r>
            <w:proofErr w:type="spellEnd"/>
          </w:p>
        </w:tc>
        <w:tc>
          <w:tcPr>
            <w:tcW w:w="1368" w:type="dxa"/>
            <w:tcBorders>
              <w:top w:val="single" w:sz="4" w:space="0" w:color="auto"/>
              <w:left w:val="single" w:sz="4" w:space="0" w:color="auto"/>
              <w:bottom w:val="single" w:sz="4" w:space="0" w:color="auto"/>
              <w:right w:val="single" w:sz="4" w:space="0" w:color="auto"/>
            </w:tcBorders>
            <w:hideMark/>
          </w:tcPr>
          <w:p w14:paraId="424B8DA1" w14:textId="77777777" w:rsidR="0051285D" w:rsidRPr="0051285D" w:rsidRDefault="0051285D" w:rsidP="0051285D">
            <w:pPr>
              <w:spacing w:after="160" w:line="259" w:lineRule="auto"/>
              <w:rPr>
                <w:lang w:val="en-GB"/>
              </w:rPr>
            </w:pPr>
            <w:r w:rsidRPr="0051285D">
              <w:rPr>
                <w:lang w:val="en-GB"/>
              </w:rPr>
              <w:t>4</w:t>
            </w:r>
          </w:p>
        </w:tc>
      </w:tr>
      <w:tr w:rsidR="0051285D" w:rsidRPr="0051285D" w14:paraId="3879E45B" w14:textId="77777777" w:rsidTr="0051285D">
        <w:tc>
          <w:tcPr>
            <w:tcW w:w="1596" w:type="dxa"/>
            <w:tcBorders>
              <w:top w:val="single" w:sz="4" w:space="0" w:color="auto"/>
              <w:left w:val="single" w:sz="4" w:space="0" w:color="auto"/>
              <w:bottom w:val="single" w:sz="4" w:space="0" w:color="auto"/>
              <w:right w:val="single" w:sz="4" w:space="0" w:color="auto"/>
            </w:tcBorders>
            <w:hideMark/>
          </w:tcPr>
          <w:p w14:paraId="7D006452" w14:textId="77777777" w:rsidR="0051285D" w:rsidRPr="0051285D" w:rsidRDefault="0051285D" w:rsidP="0051285D">
            <w:pPr>
              <w:spacing w:after="160" w:line="259" w:lineRule="auto"/>
              <w:rPr>
                <w:lang w:val="en-GB"/>
              </w:rPr>
            </w:pPr>
            <w:proofErr w:type="spellStart"/>
            <w:r w:rsidRPr="0051285D">
              <w:rPr>
                <w:lang w:val="en-GB"/>
              </w:rPr>
              <w:t>Kajuru</w:t>
            </w:r>
            <w:proofErr w:type="spellEnd"/>
          </w:p>
        </w:tc>
        <w:tc>
          <w:tcPr>
            <w:tcW w:w="1302" w:type="dxa"/>
            <w:tcBorders>
              <w:top w:val="single" w:sz="4" w:space="0" w:color="auto"/>
              <w:left w:val="single" w:sz="4" w:space="0" w:color="auto"/>
              <w:bottom w:val="single" w:sz="4" w:space="0" w:color="auto"/>
              <w:right w:val="single" w:sz="4" w:space="0" w:color="auto"/>
            </w:tcBorders>
            <w:hideMark/>
          </w:tcPr>
          <w:p w14:paraId="13159CA5" w14:textId="77777777" w:rsidR="0051285D" w:rsidRPr="0051285D" w:rsidRDefault="0051285D" w:rsidP="0051285D">
            <w:pPr>
              <w:spacing w:after="160" w:line="259" w:lineRule="auto"/>
              <w:rPr>
                <w:lang w:val="en-GB"/>
              </w:rPr>
            </w:pPr>
            <w:r w:rsidRPr="0051285D">
              <w:rPr>
                <w:lang w:val="en-GB"/>
              </w:rPr>
              <w:t>4</w:t>
            </w:r>
          </w:p>
        </w:tc>
        <w:tc>
          <w:tcPr>
            <w:tcW w:w="2160" w:type="dxa"/>
            <w:tcBorders>
              <w:top w:val="single" w:sz="4" w:space="0" w:color="auto"/>
              <w:left w:val="single" w:sz="4" w:space="0" w:color="auto"/>
              <w:bottom w:val="single" w:sz="4" w:space="0" w:color="auto"/>
              <w:right w:val="single" w:sz="4" w:space="0" w:color="auto"/>
            </w:tcBorders>
            <w:hideMark/>
          </w:tcPr>
          <w:p w14:paraId="3F272D59" w14:textId="77777777" w:rsidR="0051285D" w:rsidRPr="0051285D" w:rsidRDefault="0051285D" w:rsidP="0051285D">
            <w:pPr>
              <w:spacing w:after="160" w:line="259" w:lineRule="auto"/>
              <w:rPr>
                <w:lang w:val="en-GB"/>
              </w:rPr>
            </w:pPr>
            <w:r w:rsidRPr="0051285D">
              <w:rPr>
                <w:lang w:val="en-GB"/>
              </w:rPr>
              <w:t>Garum Mallam</w:t>
            </w:r>
          </w:p>
        </w:tc>
        <w:tc>
          <w:tcPr>
            <w:tcW w:w="1260" w:type="dxa"/>
            <w:tcBorders>
              <w:top w:val="single" w:sz="4" w:space="0" w:color="auto"/>
              <w:left w:val="single" w:sz="4" w:space="0" w:color="auto"/>
              <w:bottom w:val="single" w:sz="4" w:space="0" w:color="auto"/>
              <w:right w:val="single" w:sz="4" w:space="0" w:color="auto"/>
            </w:tcBorders>
            <w:hideMark/>
          </w:tcPr>
          <w:p w14:paraId="5D038D24" w14:textId="77777777" w:rsidR="0051285D" w:rsidRPr="0051285D" w:rsidRDefault="0051285D" w:rsidP="0051285D">
            <w:pPr>
              <w:spacing w:after="160" w:line="259" w:lineRule="auto"/>
              <w:rPr>
                <w:lang w:val="en-GB"/>
              </w:rPr>
            </w:pPr>
            <w:r w:rsidRPr="0051285D">
              <w:rPr>
                <w:lang w:val="en-GB"/>
              </w:rPr>
              <w:t>1</w:t>
            </w:r>
          </w:p>
        </w:tc>
        <w:tc>
          <w:tcPr>
            <w:tcW w:w="1890" w:type="dxa"/>
            <w:tcBorders>
              <w:top w:val="single" w:sz="4" w:space="0" w:color="auto"/>
              <w:left w:val="single" w:sz="4" w:space="0" w:color="auto"/>
              <w:bottom w:val="single" w:sz="4" w:space="0" w:color="auto"/>
              <w:right w:val="single" w:sz="4" w:space="0" w:color="auto"/>
            </w:tcBorders>
            <w:hideMark/>
          </w:tcPr>
          <w:p w14:paraId="6C4A87CD" w14:textId="77777777" w:rsidR="0051285D" w:rsidRPr="0051285D" w:rsidRDefault="0051285D" w:rsidP="0051285D">
            <w:pPr>
              <w:spacing w:after="160" w:line="259" w:lineRule="auto"/>
              <w:rPr>
                <w:lang w:val="en-GB"/>
              </w:rPr>
            </w:pPr>
            <w:r w:rsidRPr="0051285D">
              <w:rPr>
                <w:lang w:val="en-GB"/>
              </w:rPr>
              <w:t>Funtua</w:t>
            </w:r>
          </w:p>
        </w:tc>
        <w:tc>
          <w:tcPr>
            <w:tcW w:w="1368" w:type="dxa"/>
            <w:tcBorders>
              <w:top w:val="single" w:sz="4" w:space="0" w:color="auto"/>
              <w:left w:val="single" w:sz="4" w:space="0" w:color="auto"/>
              <w:bottom w:val="single" w:sz="4" w:space="0" w:color="auto"/>
              <w:right w:val="single" w:sz="4" w:space="0" w:color="auto"/>
            </w:tcBorders>
            <w:hideMark/>
          </w:tcPr>
          <w:p w14:paraId="0248A8A1" w14:textId="77777777" w:rsidR="0051285D" w:rsidRPr="0051285D" w:rsidRDefault="0051285D" w:rsidP="0051285D">
            <w:pPr>
              <w:spacing w:after="160" w:line="259" w:lineRule="auto"/>
              <w:rPr>
                <w:lang w:val="en-GB"/>
              </w:rPr>
            </w:pPr>
            <w:r w:rsidRPr="0051285D">
              <w:rPr>
                <w:lang w:val="en-GB"/>
              </w:rPr>
              <w:t>6</w:t>
            </w:r>
          </w:p>
        </w:tc>
      </w:tr>
      <w:tr w:rsidR="0051285D" w:rsidRPr="0051285D" w14:paraId="275B2944" w14:textId="77777777" w:rsidTr="0051285D">
        <w:tc>
          <w:tcPr>
            <w:tcW w:w="1596" w:type="dxa"/>
            <w:tcBorders>
              <w:top w:val="single" w:sz="4" w:space="0" w:color="auto"/>
              <w:left w:val="single" w:sz="4" w:space="0" w:color="auto"/>
              <w:bottom w:val="single" w:sz="4" w:space="0" w:color="auto"/>
              <w:right w:val="single" w:sz="4" w:space="0" w:color="auto"/>
            </w:tcBorders>
            <w:hideMark/>
          </w:tcPr>
          <w:p w14:paraId="373A55EC" w14:textId="77777777" w:rsidR="0051285D" w:rsidRPr="0051285D" w:rsidRDefault="0051285D" w:rsidP="0051285D">
            <w:pPr>
              <w:spacing w:after="160" w:line="259" w:lineRule="auto"/>
              <w:rPr>
                <w:lang w:val="en-GB"/>
              </w:rPr>
            </w:pPr>
            <w:r w:rsidRPr="0051285D">
              <w:rPr>
                <w:lang w:val="en-GB"/>
              </w:rPr>
              <w:t>Kaura</w:t>
            </w:r>
          </w:p>
        </w:tc>
        <w:tc>
          <w:tcPr>
            <w:tcW w:w="1302" w:type="dxa"/>
            <w:tcBorders>
              <w:top w:val="single" w:sz="4" w:space="0" w:color="auto"/>
              <w:left w:val="single" w:sz="4" w:space="0" w:color="auto"/>
              <w:bottom w:val="single" w:sz="4" w:space="0" w:color="auto"/>
              <w:right w:val="single" w:sz="4" w:space="0" w:color="auto"/>
            </w:tcBorders>
            <w:hideMark/>
          </w:tcPr>
          <w:p w14:paraId="53FF0790" w14:textId="77777777" w:rsidR="0051285D" w:rsidRPr="0051285D" w:rsidRDefault="0051285D" w:rsidP="0051285D">
            <w:pPr>
              <w:spacing w:after="160" w:line="259" w:lineRule="auto"/>
              <w:rPr>
                <w:lang w:val="en-GB"/>
              </w:rPr>
            </w:pPr>
            <w:r w:rsidRPr="0051285D">
              <w:rPr>
                <w:lang w:val="en-GB"/>
              </w:rPr>
              <w:t>5</w:t>
            </w:r>
          </w:p>
        </w:tc>
        <w:tc>
          <w:tcPr>
            <w:tcW w:w="2160" w:type="dxa"/>
            <w:tcBorders>
              <w:top w:val="single" w:sz="4" w:space="0" w:color="auto"/>
              <w:left w:val="single" w:sz="4" w:space="0" w:color="auto"/>
              <w:bottom w:val="single" w:sz="4" w:space="0" w:color="auto"/>
              <w:right w:val="single" w:sz="4" w:space="0" w:color="auto"/>
            </w:tcBorders>
            <w:hideMark/>
          </w:tcPr>
          <w:p w14:paraId="79D20E6E" w14:textId="77777777" w:rsidR="0051285D" w:rsidRPr="0051285D" w:rsidRDefault="0051285D" w:rsidP="0051285D">
            <w:pPr>
              <w:spacing w:after="160" w:line="259" w:lineRule="auto"/>
              <w:rPr>
                <w:lang w:val="en-GB"/>
              </w:rPr>
            </w:pPr>
            <w:proofErr w:type="spellStart"/>
            <w:r w:rsidRPr="0051285D">
              <w:rPr>
                <w:lang w:val="en-GB"/>
              </w:rPr>
              <w:t>Gezawa</w:t>
            </w:r>
            <w:proofErr w:type="spellEnd"/>
          </w:p>
        </w:tc>
        <w:tc>
          <w:tcPr>
            <w:tcW w:w="1260" w:type="dxa"/>
            <w:tcBorders>
              <w:top w:val="single" w:sz="4" w:space="0" w:color="auto"/>
              <w:left w:val="single" w:sz="4" w:space="0" w:color="auto"/>
              <w:bottom w:val="single" w:sz="4" w:space="0" w:color="auto"/>
              <w:right w:val="single" w:sz="4" w:space="0" w:color="auto"/>
            </w:tcBorders>
            <w:hideMark/>
          </w:tcPr>
          <w:p w14:paraId="0A807A1D" w14:textId="77777777" w:rsidR="0051285D" w:rsidRPr="0051285D" w:rsidRDefault="0051285D" w:rsidP="0051285D">
            <w:pPr>
              <w:spacing w:after="160" w:line="259" w:lineRule="auto"/>
              <w:rPr>
                <w:lang w:val="en-GB"/>
              </w:rPr>
            </w:pPr>
            <w:r w:rsidRPr="0051285D">
              <w:rPr>
                <w:lang w:val="en-GB"/>
              </w:rPr>
              <w:t>2</w:t>
            </w:r>
          </w:p>
        </w:tc>
        <w:tc>
          <w:tcPr>
            <w:tcW w:w="1890" w:type="dxa"/>
            <w:tcBorders>
              <w:top w:val="single" w:sz="4" w:space="0" w:color="auto"/>
              <w:left w:val="single" w:sz="4" w:space="0" w:color="auto"/>
              <w:bottom w:val="single" w:sz="4" w:space="0" w:color="auto"/>
              <w:right w:val="single" w:sz="4" w:space="0" w:color="auto"/>
            </w:tcBorders>
            <w:hideMark/>
          </w:tcPr>
          <w:p w14:paraId="7DD97097" w14:textId="77777777" w:rsidR="0051285D" w:rsidRPr="0051285D" w:rsidRDefault="0051285D" w:rsidP="0051285D">
            <w:pPr>
              <w:spacing w:after="160" w:line="259" w:lineRule="auto"/>
              <w:rPr>
                <w:lang w:val="en-GB"/>
              </w:rPr>
            </w:pPr>
            <w:proofErr w:type="spellStart"/>
            <w:r w:rsidRPr="0051285D">
              <w:rPr>
                <w:lang w:val="en-GB"/>
              </w:rPr>
              <w:t>Jibia</w:t>
            </w:r>
            <w:proofErr w:type="spellEnd"/>
          </w:p>
        </w:tc>
        <w:tc>
          <w:tcPr>
            <w:tcW w:w="1368" w:type="dxa"/>
            <w:tcBorders>
              <w:top w:val="single" w:sz="4" w:space="0" w:color="auto"/>
              <w:left w:val="single" w:sz="4" w:space="0" w:color="auto"/>
              <w:bottom w:val="single" w:sz="4" w:space="0" w:color="auto"/>
              <w:right w:val="single" w:sz="4" w:space="0" w:color="auto"/>
            </w:tcBorders>
            <w:hideMark/>
          </w:tcPr>
          <w:p w14:paraId="19C14AB1" w14:textId="77777777" w:rsidR="0051285D" w:rsidRPr="0051285D" w:rsidRDefault="0051285D" w:rsidP="0051285D">
            <w:pPr>
              <w:spacing w:after="160" w:line="259" w:lineRule="auto"/>
              <w:rPr>
                <w:lang w:val="en-GB"/>
              </w:rPr>
            </w:pPr>
            <w:r w:rsidRPr="0051285D">
              <w:rPr>
                <w:lang w:val="en-GB"/>
              </w:rPr>
              <w:t>1</w:t>
            </w:r>
          </w:p>
        </w:tc>
      </w:tr>
      <w:tr w:rsidR="0051285D" w:rsidRPr="0051285D" w14:paraId="42224B68" w14:textId="77777777" w:rsidTr="0051285D">
        <w:tc>
          <w:tcPr>
            <w:tcW w:w="1596" w:type="dxa"/>
            <w:tcBorders>
              <w:top w:val="single" w:sz="4" w:space="0" w:color="auto"/>
              <w:left w:val="single" w:sz="4" w:space="0" w:color="auto"/>
              <w:bottom w:val="single" w:sz="4" w:space="0" w:color="auto"/>
              <w:right w:val="single" w:sz="4" w:space="0" w:color="auto"/>
            </w:tcBorders>
            <w:hideMark/>
          </w:tcPr>
          <w:p w14:paraId="6F4ADBAF" w14:textId="77777777" w:rsidR="0051285D" w:rsidRPr="0051285D" w:rsidRDefault="0051285D" w:rsidP="0051285D">
            <w:pPr>
              <w:spacing w:after="160" w:line="259" w:lineRule="auto"/>
              <w:rPr>
                <w:lang w:val="en-GB"/>
              </w:rPr>
            </w:pPr>
            <w:r w:rsidRPr="0051285D">
              <w:rPr>
                <w:lang w:val="en-GB"/>
              </w:rPr>
              <w:t>Kauru</w:t>
            </w:r>
          </w:p>
        </w:tc>
        <w:tc>
          <w:tcPr>
            <w:tcW w:w="1302" w:type="dxa"/>
            <w:tcBorders>
              <w:top w:val="single" w:sz="4" w:space="0" w:color="auto"/>
              <w:left w:val="single" w:sz="4" w:space="0" w:color="auto"/>
              <w:bottom w:val="single" w:sz="4" w:space="0" w:color="auto"/>
              <w:right w:val="single" w:sz="4" w:space="0" w:color="auto"/>
            </w:tcBorders>
            <w:hideMark/>
          </w:tcPr>
          <w:p w14:paraId="25DABB71" w14:textId="77777777" w:rsidR="0051285D" w:rsidRPr="0051285D" w:rsidRDefault="0051285D" w:rsidP="0051285D">
            <w:pPr>
              <w:spacing w:after="160" w:line="259" w:lineRule="auto"/>
              <w:rPr>
                <w:lang w:val="en-GB"/>
              </w:rPr>
            </w:pPr>
            <w:r w:rsidRPr="0051285D">
              <w:rPr>
                <w:lang w:val="en-GB"/>
              </w:rPr>
              <w:t>3</w:t>
            </w:r>
          </w:p>
        </w:tc>
        <w:tc>
          <w:tcPr>
            <w:tcW w:w="2160" w:type="dxa"/>
            <w:tcBorders>
              <w:top w:val="single" w:sz="4" w:space="0" w:color="auto"/>
              <w:left w:val="single" w:sz="4" w:space="0" w:color="auto"/>
              <w:bottom w:val="single" w:sz="4" w:space="0" w:color="auto"/>
              <w:right w:val="single" w:sz="4" w:space="0" w:color="auto"/>
            </w:tcBorders>
            <w:hideMark/>
          </w:tcPr>
          <w:p w14:paraId="5355A30F" w14:textId="77777777" w:rsidR="0051285D" w:rsidRPr="0051285D" w:rsidRDefault="0051285D" w:rsidP="0051285D">
            <w:pPr>
              <w:spacing w:after="160" w:line="259" w:lineRule="auto"/>
              <w:rPr>
                <w:lang w:val="en-GB"/>
              </w:rPr>
            </w:pPr>
            <w:proofErr w:type="spellStart"/>
            <w:r w:rsidRPr="0051285D">
              <w:rPr>
                <w:lang w:val="en-GB"/>
              </w:rPr>
              <w:t>Gwale</w:t>
            </w:r>
            <w:proofErr w:type="spellEnd"/>
          </w:p>
        </w:tc>
        <w:tc>
          <w:tcPr>
            <w:tcW w:w="1260" w:type="dxa"/>
            <w:tcBorders>
              <w:top w:val="single" w:sz="4" w:space="0" w:color="auto"/>
              <w:left w:val="single" w:sz="4" w:space="0" w:color="auto"/>
              <w:bottom w:val="single" w:sz="4" w:space="0" w:color="auto"/>
              <w:right w:val="single" w:sz="4" w:space="0" w:color="auto"/>
            </w:tcBorders>
            <w:hideMark/>
          </w:tcPr>
          <w:p w14:paraId="175D5B75" w14:textId="77777777" w:rsidR="0051285D" w:rsidRPr="0051285D" w:rsidRDefault="0051285D" w:rsidP="0051285D">
            <w:pPr>
              <w:spacing w:after="160" w:line="259" w:lineRule="auto"/>
              <w:rPr>
                <w:lang w:val="en-GB"/>
              </w:rPr>
            </w:pPr>
            <w:r w:rsidRPr="0051285D">
              <w:rPr>
                <w:lang w:val="en-GB"/>
              </w:rPr>
              <w:t>10</w:t>
            </w:r>
          </w:p>
        </w:tc>
        <w:tc>
          <w:tcPr>
            <w:tcW w:w="1890" w:type="dxa"/>
            <w:tcBorders>
              <w:top w:val="single" w:sz="4" w:space="0" w:color="auto"/>
              <w:left w:val="single" w:sz="4" w:space="0" w:color="auto"/>
              <w:bottom w:val="single" w:sz="4" w:space="0" w:color="auto"/>
              <w:right w:val="single" w:sz="4" w:space="0" w:color="auto"/>
            </w:tcBorders>
            <w:hideMark/>
          </w:tcPr>
          <w:p w14:paraId="738A4548" w14:textId="77777777" w:rsidR="0051285D" w:rsidRPr="0051285D" w:rsidRDefault="0051285D" w:rsidP="0051285D">
            <w:pPr>
              <w:spacing w:after="160" w:line="259" w:lineRule="auto"/>
              <w:rPr>
                <w:lang w:val="en-GB"/>
              </w:rPr>
            </w:pPr>
            <w:r w:rsidRPr="0051285D">
              <w:rPr>
                <w:lang w:val="en-GB"/>
              </w:rPr>
              <w:t>Kafur</w:t>
            </w:r>
          </w:p>
        </w:tc>
        <w:tc>
          <w:tcPr>
            <w:tcW w:w="1368" w:type="dxa"/>
            <w:tcBorders>
              <w:top w:val="single" w:sz="4" w:space="0" w:color="auto"/>
              <w:left w:val="single" w:sz="4" w:space="0" w:color="auto"/>
              <w:bottom w:val="single" w:sz="4" w:space="0" w:color="auto"/>
              <w:right w:val="single" w:sz="4" w:space="0" w:color="auto"/>
            </w:tcBorders>
            <w:hideMark/>
          </w:tcPr>
          <w:p w14:paraId="1A90DAB0" w14:textId="77777777" w:rsidR="0051285D" w:rsidRPr="0051285D" w:rsidRDefault="0051285D" w:rsidP="0051285D">
            <w:pPr>
              <w:spacing w:after="160" w:line="259" w:lineRule="auto"/>
              <w:rPr>
                <w:lang w:val="en-GB"/>
              </w:rPr>
            </w:pPr>
            <w:r w:rsidRPr="0051285D">
              <w:rPr>
                <w:lang w:val="en-GB"/>
              </w:rPr>
              <w:t>9</w:t>
            </w:r>
          </w:p>
        </w:tc>
      </w:tr>
      <w:tr w:rsidR="0051285D" w:rsidRPr="0051285D" w14:paraId="7E119F05" w14:textId="77777777" w:rsidTr="0051285D">
        <w:tc>
          <w:tcPr>
            <w:tcW w:w="1596" w:type="dxa"/>
            <w:tcBorders>
              <w:top w:val="single" w:sz="4" w:space="0" w:color="auto"/>
              <w:left w:val="single" w:sz="4" w:space="0" w:color="auto"/>
              <w:bottom w:val="single" w:sz="4" w:space="0" w:color="auto"/>
              <w:right w:val="single" w:sz="4" w:space="0" w:color="auto"/>
            </w:tcBorders>
            <w:hideMark/>
          </w:tcPr>
          <w:p w14:paraId="38B3BAD6" w14:textId="77777777" w:rsidR="0051285D" w:rsidRPr="0051285D" w:rsidRDefault="0051285D" w:rsidP="0051285D">
            <w:pPr>
              <w:spacing w:after="160" w:line="259" w:lineRule="auto"/>
              <w:rPr>
                <w:lang w:val="en-GB"/>
              </w:rPr>
            </w:pPr>
            <w:proofErr w:type="spellStart"/>
            <w:r w:rsidRPr="0051285D">
              <w:rPr>
                <w:lang w:val="en-GB"/>
              </w:rPr>
              <w:t>Kubau</w:t>
            </w:r>
            <w:proofErr w:type="spellEnd"/>
          </w:p>
        </w:tc>
        <w:tc>
          <w:tcPr>
            <w:tcW w:w="1302" w:type="dxa"/>
            <w:tcBorders>
              <w:top w:val="single" w:sz="4" w:space="0" w:color="auto"/>
              <w:left w:val="single" w:sz="4" w:space="0" w:color="auto"/>
              <w:bottom w:val="single" w:sz="4" w:space="0" w:color="auto"/>
              <w:right w:val="single" w:sz="4" w:space="0" w:color="auto"/>
            </w:tcBorders>
            <w:hideMark/>
          </w:tcPr>
          <w:p w14:paraId="6213665A" w14:textId="77777777" w:rsidR="0051285D" w:rsidRPr="0051285D" w:rsidRDefault="0051285D" w:rsidP="0051285D">
            <w:pPr>
              <w:spacing w:after="160" w:line="259" w:lineRule="auto"/>
              <w:rPr>
                <w:lang w:val="en-GB"/>
              </w:rPr>
            </w:pPr>
            <w:r w:rsidRPr="0051285D">
              <w:rPr>
                <w:lang w:val="en-GB"/>
              </w:rPr>
              <w:t>6</w:t>
            </w:r>
          </w:p>
        </w:tc>
        <w:tc>
          <w:tcPr>
            <w:tcW w:w="2160" w:type="dxa"/>
            <w:tcBorders>
              <w:top w:val="single" w:sz="4" w:space="0" w:color="auto"/>
              <w:left w:val="single" w:sz="4" w:space="0" w:color="auto"/>
              <w:bottom w:val="single" w:sz="4" w:space="0" w:color="auto"/>
              <w:right w:val="single" w:sz="4" w:space="0" w:color="auto"/>
            </w:tcBorders>
            <w:hideMark/>
          </w:tcPr>
          <w:p w14:paraId="1D4A76E5" w14:textId="77777777" w:rsidR="0051285D" w:rsidRPr="0051285D" w:rsidRDefault="0051285D" w:rsidP="0051285D">
            <w:pPr>
              <w:spacing w:after="160" w:line="259" w:lineRule="auto"/>
              <w:rPr>
                <w:lang w:val="en-GB"/>
              </w:rPr>
            </w:pPr>
            <w:proofErr w:type="spellStart"/>
            <w:r w:rsidRPr="0051285D">
              <w:rPr>
                <w:lang w:val="en-GB"/>
              </w:rPr>
              <w:t>Gwarzo</w:t>
            </w:r>
            <w:proofErr w:type="spellEnd"/>
          </w:p>
        </w:tc>
        <w:tc>
          <w:tcPr>
            <w:tcW w:w="1260" w:type="dxa"/>
            <w:tcBorders>
              <w:top w:val="single" w:sz="4" w:space="0" w:color="auto"/>
              <w:left w:val="single" w:sz="4" w:space="0" w:color="auto"/>
              <w:bottom w:val="single" w:sz="4" w:space="0" w:color="auto"/>
              <w:right w:val="single" w:sz="4" w:space="0" w:color="auto"/>
            </w:tcBorders>
            <w:hideMark/>
          </w:tcPr>
          <w:p w14:paraId="4CBFEDC2" w14:textId="77777777" w:rsidR="0051285D" w:rsidRPr="0051285D" w:rsidRDefault="0051285D" w:rsidP="0051285D">
            <w:pPr>
              <w:spacing w:after="160" w:line="259" w:lineRule="auto"/>
              <w:rPr>
                <w:lang w:val="en-GB"/>
              </w:rPr>
            </w:pPr>
            <w:r w:rsidRPr="0051285D">
              <w:rPr>
                <w:lang w:val="en-GB"/>
              </w:rPr>
              <w:t>1</w:t>
            </w:r>
          </w:p>
        </w:tc>
        <w:tc>
          <w:tcPr>
            <w:tcW w:w="1890" w:type="dxa"/>
            <w:tcBorders>
              <w:top w:val="single" w:sz="4" w:space="0" w:color="auto"/>
              <w:left w:val="single" w:sz="4" w:space="0" w:color="auto"/>
              <w:bottom w:val="single" w:sz="4" w:space="0" w:color="auto"/>
              <w:right w:val="single" w:sz="4" w:space="0" w:color="auto"/>
            </w:tcBorders>
            <w:hideMark/>
          </w:tcPr>
          <w:p w14:paraId="7A10F8A6" w14:textId="77777777" w:rsidR="0051285D" w:rsidRPr="0051285D" w:rsidRDefault="0051285D" w:rsidP="0051285D">
            <w:pPr>
              <w:spacing w:after="160" w:line="259" w:lineRule="auto"/>
              <w:rPr>
                <w:lang w:val="en-GB"/>
              </w:rPr>
            </w:pPr>
            <w:r w:rsidRPr="0051285D">
              <w:rPr>
                <w:lang w:val="en-GB"/>
              </w:rPr>
              <w:t>Kaita</w:t>
            </w:r>
          </w:p>
        </w:tc>
        <w:tc>
          <w:tcPr>
            <w:tcW w:w="1368" w:type="dxa"/>
            <w:tcBorders>
              <w:top w:val="single" w:sz="4" w:space="0" w:color="auto"/>
              <w:left w:val="single" w:sz="4" w:space="0" w:color="auto"/>
              <w:bottom w:val="single" w:sz="4" w:space="0" w:color="auto"/>
              <w:right w:val="single" w:sz="4" w:space="0" w:color="auto"/>
            </w:tcBorders>
            <w:hideMark/>
          </w:tcPr>
          <w:p w14:paraId="781FFBF3" w14:textId="77777777" w:rsidR="0051285D" w:rsidRPr="0051285D" w:rsidRDefault="0051285D" w:rsidP="0051285D">
            <w:pPr>
              <w:spacing w:after="160" w:line="259" w:lineRule="auto"/>
              <w:rPr>
                <w:lang w:val="en-GB"/>
              </w:rPr>
            </w:pPr>
            <w:r w:rsidRPr="0051285D">
              <w:rPr>
                <w:lang w:val="en-GB"/>
              </w:rPr>
              <w:t>1</w:t>
            </w:r>
          </w:p>
        </w:tc>
      </w:tr>
      <w:tr w:rsidR="0051285D" w:rsidRPr="0051285D" w14:paraId="0647789D" w14:textId="77777777" w:rsidTr="0051285D">
        <w:tc>
          <w:tcPr>
            <w:tcW w:w="1596" w:type="dxa"/>
            <w:tcBorders>
              <w:top w:val="single" w:sz="4" w:space="0" w:color="auto"/>
              <w:left w:val="single" w:sz="4" w:space="0" w:color="auto"/>
              <w:bottom w:val="single" w:sz="4" w:space="0" w:color="auto"/>
              <w:right w:val="single" w:sz="4" w:space="0" w:color="auto"/>
            </w:tcBorders>
            <w:hideMark/>
          </w:tcPr>
          <w:p w14:paraId="050E8BDD" w14:textId="77777777" w:rsidR="0051285D" w:rsidRPr="0051285D" w:rsidRDefault="0051285D" w:rsidP="0051285D">
            <w:pPr>
              <w:spacing w:after="160" w:line="259" w:lineRule="auto"/>
              <w:rPr>
                <w:lang w:val="en-GB"/>
              </w:rPr>
            </w:pPr>
            <w:r w:rsidRPr="0051285D">
              <w:rPr>
                <w:lang w:val="en-GB"/>
              </w:rPr>
              <w:t>Kudan</w:t>
            </w:r>
          </w:p>
        </w:tc>
        <w:tc>
          <w:tcPr>
            <w:tcW w:w="1302" w:type="dxa"/>
            <w:tcBorders>
              <w:top w:val="single" w:sz="4" w:space="0" w:color="auto"/>
              <w:left w:val="single" w:sz="4" w:space="0" w:color="auto"/>
              <w:bottom w:val="single" w:sz="4" w:space="0" w:color="auto"/>
              <w:right w:val="single" w:sz="4" w:space="0" w:color="auto"/>
            </w:tcBorders>
            <w:hideMark/>
          </w:tcPr>
          <w:p w14:paraId="1A18594E" w14:textId="77777777" w:rsidR="0051285D" w:rsidRPr="0051285D" w:rsidRDefault="0051285D" w:rsidP="0051285D">
            <w:pPr>
              <w:spacing w:after="160" w:line="259" w:lineRule="auto"/>
              <w:rPr>
                <w:lang w:val="en-GB"/>
              </w:rPr>
            </w:pPr>
            <w:r w:rsidRPr="0051285D">
              <w:rPr>
                <w:lang w:val="en-GB"/>
              </w:rPr>
              <w:t>3</w:t>
            </w:r>
          </w:p>
        </w:tc>
        <w:tc>
          <w:tcPr>
            <w:tcW w:w="2160" w:type="dxa"/>
            <w:tcBorders>
              <w:top w:val="single" w:sz="4" w:space="0" w:color="auto"/>
              <w:left w:val="single" w:sz="4" w:space="0" w:color="auto"/>
              <w:bottom w:val="single" w:sz="4" w:space="0" w:color="auto"/>
              <w:right w:val="single" w:sz="4" w:space="0" w:color="auto"/>
            </w:tcBorders>
            <w:hideMark/>
          </w:tcPr>
          <w:p w14:paraId="3326CBC5" w14:textId="77777777" w:rsidR="0051285D" w:rsidRPr="0051285D" w:rsidRDefault="0051285D" w:rsidP="0051285D">
            <w:pPr>
              <w:spacing w:after="160" w:line="259" w:lineRule="auto"/>
              <w:rPr>
                <w:lang w:val="en-GB"/>
              </w:rPr>
            </w:pPr>
            <w:r w:rsidRPr="0051285D">
              <w:rPr>
                <w:lang w:val="en-GB"/>
              </w:rPr>
              <w:t>Kabo</w:t>
            </w:r>
          </w:p>
        </w:tc>
        <w:tc>
          <w:tcPr>
            <w:tcW w:w="1260" w:type="dxa"/>
            <w:tcBorders>
              <w:top w:val="single" w:sz="4" w:space="0" w:color="auto"/>
              <w:left w:val="single" w:sz="4" w:space="0" w:color="auto"/>
              <w:bottom w:val="single" w:sz="4" w:space="0" w:color="auto"/>
              <w:right w:val="single" w:sz="4" w:space="0" w:color="auto"/>
            </w:tcBorders>
            <w:hideMark/>
          </w:tcPr>
          <w:p w14:paraId="72641483" w14:textId="77777777" w:rsidR="0051285D" w:rsidRPr="0051285D" w:rsidRDefault="0051285D" w:rsidP="0051285D">
            <w:pPr>
              <w:spacing w:after="160" w:line="259" w:lineRule="auto"/>
              <w:rPr>
                <w:lang w:val="en-GB"/>
              </w:rPr>
            </w:pPr>
            <w:r w:rsidRPr="0051285D">
              <w:rPr>
                <w:lang w:val="en-GB"/>
              </w:rPr>
              <w:t>1</w:t>
            </w:r>
          </w:p>
        </w:tc>
        <w:tc>
          <w:tcPr>
            <w:tcW w:w="1890" w:type="dxa"/>
            <w:tcBorders>
              <w:top w:val="single" w:sz="4" w:space="0" w:color="auto"/>
              <w:left w:val="single" w:sz="4" w:space="0" w:color="auto"/>
              <w:bottom w:val="single" w:sz="4" w:space="0" w:color="auto"/>
              <w:right w:val="single" w:sz="4" w:space="0" w:color="auto"/>
            </w:tcBorders>
            <w:hideMark/>
          </w:tcPr>
          <w:p w14:paraId="0473DE87" w14:textId="77777777" w:rsidR="0051285D" w:rsidRPr="0051285D" w:rsidRDefault="0051285D" w:rsidP="0051285D">
            <w:pPr>
              <w:spacing w:after="160" w:line="259" w:lineRule="auto"/>
              <w:rPr>
                <w:lang w:val="en-GB"/>
              </w:rPr>
            </w:pPr>
            <w:proofErr w:type="spellStart"/>
            <w:r w:rsidRPr="0051285D">
              <w:rPr>
                <w:lang w:val="en-GB"/>
              </w:rPr>
              <w:t>Kankara</w:t>
            </w:r>
            <w:proofErr w:type="spellEnd"/>
          </w:p>
        </w:tc>
        <w:tc>
          <w:tcPr>
            <w:tcW w:w="1368" w:type="dxa"/>
            <w:tcBorders>
              <w:top w:val="single" w:sz="4" w:space="0" w:color="auto"/>
              <w:left w:val="single" w:sz="4" w:space="0" w:color="auto"/>
              <w:bottom w:val="single" w:sz="4" w:space="0" w:color="auto"/>
              <w:right w:val="single" w:sz="4" w:space="0" w:color="auto"/>
            </w:tcBorders>
            <w:hideMark/>
          </w:tcPr>
          <w:p w14:paraId="6C2C9B1C" w14:textId="77777777" w:rsidR="0051285D" w:rsidRPr="0051285D" w:rsidRDefault="0051285D" w:rsidP="0051285D">
            <w:pPr>
              <w:spacing w:after="160" w:line="259" w:lineRule="auto"/>
              <w:rPr>
                <w:lang w:val="en-GB"/>
              </w:rPr>
            </w:pPr>
            <w:r w:rsidRPr="0051285D">
              <w:rPr>
                <w:lang w:val="en-GB"/>
              </w:rPr>
              <w:t>1</w:t>
            </w:r>
          </w:p>
        </w:tc>
      </w:tr>
      <w:tr w:rsidR="0051285D" w:rsidRPr="0051285D" w14:paraId="33FB9153" w14:textId="77777777" w:rsidTr="0051285D">
        <w:tc>
          <w:tcPr>
            <w:tcW w:w="1596" w:type="dxa"/>
            <w:tcBorders>
              <w:top w:val="single" w:sz="4" w:space="0" w:color="auto"/>
              <w:left w:val="single" w:sz="4" w:space="0" w:color="auto"/>
              <w:bottom w:val="single" w:sz="4" w:space="0" w:color="auto"/>
              <w:right w:val="single" w:sz="4" w:space="0" w:color="auto"/>
            </w:tcBorders>
            <w:hideMark/>
          </w:tcPr>
          <w:p w14:paraId="7EEAC0D3" w14:textId="77777777" w:rsidR="0051285D" w:rsidRPr="0051285D" w:rsidRDefault="0051285D" w:rsidP="0051285D">
            <w:pPr>
              <w:spacing w:after="160" w:line="259" w:lineRule="auto"/>
              <w:rPr>
                <w:lang w:val="en-GB"/>
              </w:rPr>
            </w:pPr>
            <w:r w:rsidRPr="0051285D">
              <w:rPr>
                <w:lang w:val="en-GB"/>
              </w:rPr>
              <w:t>Lere</w:t>
            </w:r>
          </w:p>
        </w:tc>
        <w:tc>
          <w:tcPr>
            <w:tcW w:w="1302" w:type="dxa"/>
            <w:tcBorders>
              <w:top w:val="single" w:sz="4" w:space="0" w:color="auto"/>
              <w:left w:val="single" w:sz="4" w:space="0" w:color="auto"/>
              <w:bottom w:val="single" w:sz="4" w:space="0" w:color="auto"/>
              <w:right w:val="single" w:sz="4" w:space="0" w:color="auto"/>
            </w:tcBorders>
            <w:hideMark/>
          </w:tcPr>
          <w:p w14:paraId="0EF45BC9" w14:textId="77777777" w:rsidR="0051285D" w:rsidRPr="0051285D" w:rsidRDefault="0051285D" w:rsidP="0051285D">
            <w:pPr>
              <w:spacing w:after="160" w:line="259" w:lineRule="auto"/>
              <w:rPr>
                <w:lang w:val="en-GB"/>
              </w:rPr>
            </w:pPr>
            <w:r w:rsidRPr="0051285D">
              <w:rPr>
                <w:lang w:val="en-GB"/>
              </w:rPr>
              <w:t>1</w:t>
            </w:r>
          </w:p>
        </w:tc>
        <w:tc>
          <w:tcPr>
            <w:tcW w:w="2160" w:type="dxa"/>
            <w:tcBorders>
              <w:top w:val="single" w:sz="4" w:space="0" w:color="auto"/>
              <w:left w:val="single" w:sz="4" w:space="0" w:color="auto"/>
              <w:bottom w:val="single" w:sz="4" w:space="0" w:color="auto"/>
              <w:right w:val="single" w:sz="4" w:space="0" w:color="auto"/>
            </w:tcBorders>
            <w:hideMark/>
          </w:tcPr>
          <w:p w14:paraId="4F71EEAF" w14:textId="77777777" w:rsidR="0051285D" w:rsidRPr="0051285D" w:rsidRDefault="0051285D" w:rsidP="0051285D">
            <w:pPr>
              <w:spacing w:after="160" w:line="259" w:lineRule="auto"/>
              <w:rPr>
                <w:lang w:val="en-GB"/>
              </w:rPr>
            </w:pPr>
            <w:r w:rsidRPr="0051285D">
              <w:rPr>
                <w:lang w:val="en-GB"/>
              </w:rPr>
              <w:t>Kano Municipal</w:t>
            </w:r>
          </w:p>
        </w:tc>
        <w:tc>
          <w:tcPr>
            <w:tcW w:w="1260" w:type="dxa"/>
            <w:tcBorders>
              <w:top w:val="single" w:sz="4" w:space="0" w:color="auto"/>
              <w:left w:val="single" w:sz="4" w:space="0" w:color="auto"/>
              <w:bottom w:val="single" w:sz="4" w:space="0" w:color="auto"/>
              <w:right w:val="single" w:sz="4" w:space="0" w:color="auto"/>
            </w:tcBorders>
            <w:hideMark/>
          </w:tcPr>
          <w:p w14:paraId="60DE800C" w14:textId="77777777" w:rsidR="0051285D" w:rsidRPr="0051285D" w:rsidRDefault="0051285D" w:rsidP="0051285D">
            <w:pPr>
              <w:spacing w:after="160" w:line="259" w:lineRule="auto"/>
              <w:rPr>
                <w:lang w:val="en-GB"/>
              </w:rPr>
            </w:pPr>
            <w:r w:rsidRPr="0051285D">
              <w:rPr>
                <w:lang w:val="en-GB"/>
              </w:rPr>
              <w:t>13</w:t>
            </w:r>
          </w:p>
        </w:tc>
        <w:tc>
          <w:tcPr>
            <w:tcW w:w="1890" w:type="dxa"/>
            <w:tcBorders>
              <w:top w:val="single" w:sz="4" w:space="0" w:color="auto"/>
              <w:left w:val="single" w:sz="4" w:space="0" w:color="auto"/>
              <w:bottom w:val="single" w:sz="4" w:space="0" w:color="auto"/>
              <w:right w:val="single" w:sz="4" w:space="0" w:color="auto"/>
            </w:tcBorders>
            <w:hideMark/>
          </w:tcPr>
          <w:p w14:paraId="52E32958" w14:textId="77777777" w:rsidR="0051285D" w:rsidRPr="0051285D" w:rsidRDefault="0051285D" w:rsidP="0051285D">
            <w:pPr>
              <w:spacing w:after="160" w:line="259" w:lineRule="auto"/>
              <w:rPr>
                <w:lang w:val="en-GB"/>
              </w:rPr>
            </w:pPr>
            <w:proofErr w:type="spellStart"/>
            <w:r w:rsidRPr="0051285D">
              <w:rPr>
                <w:lang w:val="en-GB"/>
              </w:rPr>
              <w:t>Kankia</w:t>
            </w:r>
            <w:proofErr w:type="spellEnd"/>
          </w:p>
        </w:tc>
        <w:tc>
          <w:tcPr>
            <w:tcW w:w="1368" w:type="dxa"/>
            <w:tcBorders>
              <w:top w:val="single" w:sz="4" w:space="0" w:color="auto"/>
              <w:left w:val="single" w:sz="4" w:space="0" w:color="auto"/>
              <w:bottom w:val="single" w:sz="4" w:space="0" w:color="auto"/>
              <w:right w:val="single" w:sz="4" w:space="0" w:color="auto"/>
            </w:tcBorders>
            <w:hideMark/>
          </w:tcPr>
          <w:p w14:paraId="6FB5FEC4" w14:textId="77777777" w:rsidR="0051285D" w:rsidRPr="0051285D" w:rsidRDefault="0051285D" w:rsidP="0051285D">
            <w:pPr>
              <w:spacing w:after="160" w:line="259" w:lineRule="auto"/>
              <w:rPr>
                <w:lang w:val="en-GB"/>
              </w:rPr>
            </w:pPr>
            <w:r w:rsidRPr="0051285D">
              <w:rPr>
                <w:lang w:val="en-GB"/>
              </w:rPr>
              <w:t>4</w:t>
            </w:r>
          </w:p>
        </w:tc>
      </w:tr>
      <w:tr w:rsidR="0051285D" w:rsidRPr="0051285D" w14:paraId="0B97DFE8" w14:textId="77777777" w:rsidTr="0051285D">
        <w:tc>
          <w:tcPr>
            <w:tcW w:w="1596" w:type="dxa"/>
            <w:tcBorders>
              <w:top w:val="single" w:sz="4" w:space="0" w:color="auto"/>
              <w:left w:val="single" w:sz="4" w:space="0" w:color="auto"/>
              <w:bottom w:val="single" w:sz="4" w:space="0" w:color="auto"/>
              <w:right w:val="single" w:sz="4" w:space="0" w:color="auto"/>
            </w:tcBorders>
            <w:hideMark/>
          </w:tcPr>
          <w:p w14:paraId="5502FB30" w14:textId="77777777" w:rsidR="0051285D" w:rsidRPr="0051285D" w:rsidRDefault="0051285D" w:rsidP="0051285D">
            <w:pPr>
              <w:spacing w:after="160" w:line="259" w:lineRule="auto"/>
              <w:rPr>
                <w:lang w:val="en-GB"/>
              </w:rPr>
            </w:pPr>
            <w:proofErr w:type="spellStart"/>
            <w:r w:rsidRPr="0051285D">
              <w:rPr>
                <w:lang w:val="en-GB"/>
              </w:rPr>
              <w:t>Makarfi</w:t>
            </w:r>
            <w:proofErr w:type="spellEnd"/>
          </w:p>
        </w:tc>
        <w:tc>
          <w:tcPr>
            <w:tcW w:w="1302" w:type="dxa"/>
            <w:tcBorders>
              <w:top w:val="single" w:sz="4" w:space="0" w:color="auto"/>
              <w:left w:val="single" w:sz="4" w:space="0" w:color="auto"/>
              <w:bottom w:val="single" w:sz="4" w:space="0" w:color="auto"/>
              <w:right w:val="single" w:sz="4" w:space="0" w:color="auto"/>
            </w:tcBorders>
            <w:hideMark/>
          </w:tcPr>
          <w:p w14:paraId="6E6B38B3" w14:textId="77777777" w:rsidR="0051285D" w:rsidRPr="0051285D" w:rsidRDefault="0051285D" w:rsidP="0051285D">
            <w:pPr>
              <w:spacing w:after="160" w:line="259" w:lineRule="auto"/>
              <w:rPr>
                <w:lang w:val="en-GB"/>
              </w:rPr>
            </w:pPr>
            <w:r w:rsidRPr="0051285D">
              <w:rPr>
                <w:lang w:val="en-GB"/>
              </w:rPr>
              <w:t>1</w:t>
            </w:r>
          </w:p>
        </w:tc>
        <w:tc>
          <w:tcPr>
            <w:tcW w:w="2160" w:type="dxa"/>
            <w:tcBorders>
              <w:top w:val="single" w:sz="4" w:space="0" w:color="auto"/>
              <w:left w:val="single" w:sz="4" w:space="0" w:color="auto"/>
              <w:bottom w:val="single" w:sz="4" w:space="0" w:color="auto"/>
              <w:right w:val="single" w:sz="4" w:space="0" w:color="auto"/>
            </w:tcBorders>
            <w:hideMark/>
          </w:tcPr>
          <w:p w14:paraId="226B2A2F" w14:textId="77777777" w:rsidR="0051285D" w:rsidRPr="0051285D" w:rsidRDefault="0051285D" w:rsidP="0051285D">
            <w:pPr>
              <w:spacing w:after="160" w:line="259" w:lineRule="auto"/>
              <w:rPr>
                <w:lang w:val="en-GB"/>
              </w:rPr>
            </w:pPr>
            <w:proofErr w:type="spellStart"/>
            <w:r w:rsidRPr="0051285D">
              <w:rPr>
                <w:lang w:val="en-GB"/>
              </w:rPr>
              <w:t>Karaye</w:t>
            </w:r>
            <w:proofErr w:type="spellEnd"/>
          </w:p>
        </w:tc>
        <w:tc>
          <w:tcPr>
            <w:tcW w:w="1260" w:type="dxa"/>
            <w:tcBorders>
              <w:top w:val="single" w:sz="4" w:space="0" w:color="auto"/>
              <w:left w:val="single" w:sz="4" w:space="0" w:color="auto"/>
              <w:bottom w:val="single" w:sz="4" w:space="0" w:color="auto"/>
              <w:right w:val="single" w:sz="4" w:space="0" w:color="auto"/>
            </w:tcBorders>
            <w:hideMark/>
          </w:tcPr>
          <w:p w14:paraId="043E09FF" w14:textId="77777777" w:rsidR="0051285D" w:rsidRPr="0051285D" w:rsidRDefault="0051285D" w:rsidP="0051285D">
            <w:pPr>
              <w:spacing w:after="160" w:line="259" w:lineRule="auto"/>
              <w:rPr>
                <w:lang w:val="en-GB"/>
              </w:rPr>
            </w:pPr>
            <w:r w:rsidRPr="0051285D">
              <w:rPr>
                <w:lang w:val="en-GB"/>
              </w:rPr>
              <w:t>1</w:t>
            </w:r>
          </w:p>
        </w:tc>
        <w:tc>
          <w:tcPr>
            <w:tcW w:w="1890" w:type="dxa"/>
            <w:tcBorders>
              <w:top w:val="single" w:sz="4" w:space="0" w:color="auto"/>
              <w:left w:val="single" w:sz="4" w:space="0" w:color="auto"/>
              <w:bottom w:val="single" w:sz="4" w:space="0" w:color="auto"/>
              <w:right w:val="single" w:sz="4" w:space="0" w:color="auto"/>
            </w:tcBorders>
            <w:hideMark/>
          </w:tcPr>
          <w:p w14:paraId="5B122299" w14:textId="77777777" w:rsidR="0051285D" w:rsidRPr="0051285D" w:rsidRDefault="0051285D" w:rsidP="0051285D">
            <w:pPr>
              <w:spacing w:after="160" w:line="259" w:lineRule="auto"/>
              <w:rPr>
                <w:lang w:val="en-GB"/>
              </w:rPr>
            </w:pPr>
            <w:r w:rsidRPr="0051285D">
              <w:rPr>
                <w:lang w:val="en-GB"/>
              </w:rPr>
              <w:t>Katsina</w:t>
            </w:r>
          </w:p>
        </w:tc>
        <w:tc>
          <w:tcPr>
            <w:tcW w:w="1368" w:type="dxa"/>
            <w:tcBorders>
              <w:top w:val="single" w:sz="4" w:space="0" w:color="auto"/>
              <w:left w:val="single" w:sz="4" w:space="0" w:color="auto"/>
              <w:bottom w:val="single" w:sz="4" w:space="0" w:color="auto"/>
              <w:right w:val="single" w:sz="4" w:space="0" w:color="auto"/>
            </w:tcBorders>
            <w:hideMark/>
          </w:tcPr>
          <w:p w14:paraId="61C632CD" w14:textId="77777777" w:rsidR="0051285D" w:rsidRPr="0051285D" w:rsidRDefault="0051285D" w:rsidP="0051285D">
            <w:pPr>
              <w:spacing w:after="160" w:line="259" w:lineRule="auto"/>
              <w:rPr>
                <w:lang w:val="en-GB"/>
              </w:rPr>
            </w:pPr>
            <w:r w:rsidRPr="0051285D">
              <w:rPr>
                <w:lang w:val="en-GB"/>
              </w:rPr>
              <w:t>6</w:t>
            </w:r>
          </w:p>
        </w:tc>
      </w:tr>
      <w:tr w:rsidR="0051285D" w:rsidRPr="0051285D" w14:paraId="5E952A71" w14:textId="77777777" w:rsidTr="0051285D">
        <w:tc>
          <w:tcPr>
            <w:tcW w:w="1596" w:type="dxa"/>
            <w:tcBorders>
              <w:top w:val="single" w:sz="4" w:space="0" w:color="auto"/>
              <w:left w:val="single" w:sz="4" w:space="0" w:color="auto"/>
              <w:bottom w:val="single" w:sz="4" w:space="0" w:color="auto"/>
              <w:right w:val="single" w:sz="4" w:space="0" w:color="auto"/>
            </w:tcBorders>
            <w:hideMark/>
          </w:tcPr>
          <w:p w14:paraId="5C757D4E" w14:textId="77777777" w:rsidR="0051285D" w:rsidRPr="0051285D" w:rsidRDefault="0051285D" w:rsidP="0051285D">
            <w:pPr>
              <w:spacing w:after="160" w:line="259" w:lineRule="auto"/>
              <w:rPr>
                <w:lang w:val="en-GB"/>
              </w:rPr>
            </w:pPr>
            <w:r w:rsidRPr="0051285D">
              <w:rPr>
                <w:lang w:val="en-GB"/>
              </w:rPr>
              <w:t>Sabon-Gari</w:t>
            </w:r>
          </w:p>
        </w:tc>
        <w:tc>
          <w:tcPr>
            <w:tcW w:w="1302" w:type="dxa"/>
            <w:tcBorders>
              <w:top w:val="single" w:sz="4" w:space="0" w:color="auto"/>
              <w:left w:val="single" w:sz="4" w:space="0" w:color="auto"/>
              <w:bottom w:val="single" w:sz="4" w:space="0" w:color="auto"/>
              <w:right w:val="single" w:sz="4" w:space="0" w:color="auto"/>
            </w:tcBorders>
            <w:hideMark/>
          </w:tcPr>
          <w:p w14:paraId="2254F1C1" w14:textId="77777777" w:rsidR="0051285D" w:rsidRPr="0051285D" w:rsidRDefault="0051285D" w:rsidP="0051285D">
            <w:pPr>
              <w:spacing w:after="160" w:line="259" w:lineRule="auto"/>
              <w:rPr>
                <w:lang w:val="en-GB"/>
              </w:rPr>
            </w:pPr>
            <w:r w:rsidRPr="0051285D">
              <w:rPr>
                <w:lang w:val="en-GB"/>
              </w:rPr>
              <w:t>9</w:t>
            </w:r>
          </w:p>
        </w:tc>
        <w:tc>
          <w:tcPr>
            <w:tcW w:w="2160" w:type="dxa"/>
            <w:tcBorders>
              <w:top w:val="single" w:sz="4" w:space="0" w:color="auto"/>
              <w:left w:val="single" w:sz="4" w:space="0" w:color="auto"/>
              <w:bottom w:val="single" w:sz="4" w:space="0" w:color="auto"/>
              <w:right w:val="single" w:sz="4" w:space="0" w:color="auto"/>
            </w:tcBorders>
            <w:hideMark/>
          </w:tcPr>
          <w:p w14:paraId="2FCB397A" w14:textId="77777777" w:rsidR="0051285D" w:rsidRPr="0051285D" w:rsidRDefault="0051285D" w:rsidP="0051285D">
            <w:pPr>
              <w:spacing w:after="160" w:line="259" w:lineRule="auto"/>
              <w:rPr>
                <w:lang w:val="en-GB"/>
              </w:rPr>
            </w:pPr>
            <w:proofErr w:type="spellStart"/>
            <w:r w:rsidRPr="0051285D">
              <w:rPr>
                <w:lang w:val="en-GB"/>
              </w:rPr>
              <w:t>Kibiya</w:t>
            </w:r>
            <w:proofErr w:type="spellEnd"/>
          </w:p>
        </w:tc>
        <w:tc>
          <w:tcPr>
            <w:tcW w:w="1260" w:type="dxa"/>
            <w:tcBorders>
              <w:top w:val="single" w:sz="4" w:space="0" w:color="auto"/>
              <w:left w:val="single" w:sz="4" w:space="0" w:color="auto"/>
              <w:bottom w:val="single" w:sz="4" w:space="0" w:color="auto"/>
              <w:right w:val="single" w:sz="4" w:space="0" w:color="auto"/>
            </w:tcBorders>
            <w:hideMark/>
          </w:tcPr>
          <w:p w14:paraId="2268D849" w14:textId="77777777" w:rsidR="0051285D" w:rsidRPr="0051285D" w:rsidRDefault="0051285D" w:rsidP="0051285D">
            <w:pPr>
              <w:spacing w:after="160" w:line="259" w:lineRule="auto"/>
              <w:rPr>
                <w:lang w:val="en-GB"/>
              </w:rPr>
            </w:pPr>
            <w:r w:rsidRPr="0051285D">
              <w:rPr>
                <w:lang w:val="en-GB"/>
              </w:rPr>
              <w:t>1</w:t>
            </w:r>
          </w:p>
        </w:tc>
        <w:tc>
          <w:tcPr>
            <w:tcW w:w="1890" w:type="dxa"/>
            <w:tcBorders>
              <w:top w:val="single" w:sz="4" w:space="0" w:color="auto"/>
              <w:left w:val="single" w:sz="4" w:space="0" w:color="auto"/>
              <w:bottom w:val="single" w:sz="4" w:space="0" w:color="auto"/>
              <w:right w:val="single" w:sz="4" w:space="0" w:color="auto"/>
            </w:tcBorders>
            <w:hideMark/>
          </w:tcPr>
          <w:p w14:paraId="2B3E2FA1" w14:textId="77777777" w:rsidR="0051285D" w:rsidRPr="0051285D" w:rsidRDefault="0051285D" w:rsidP="0051285D">
            <w:pPr>
              <w:spacing w:after="160" w:line="259" w:lineRule="auto"/>
              <w:rPr>
                <w:lang w:val="en-GB"/>
              </w:rPr>
            </w:pPr>
            <w:proofErr w:type="spellStart"/>
            <w:r w:rsidRPr="0051285D">
              <w:rPr>
                <w:lang w:val="en-GB"/>
              </w:rPr>
              <w:t>Kurfi</w:t>
            </w:r>
            <w:proofErr w:type="spellEnd"/>
          </w:p>
        </w:tc>
        <w:tc>
          <w:tcPr>
            <w:tcW w:w="1368" w:type="dxa"/>
            <w:tcBorders>
              <w:top w:val="single" w:sz="4" w:space="0" w:color="auto"/>
              <w:left w:val="single" w:sz="4" w:space="0" w:color="auto"/>
              <w:bottom w:val="single" w:sz="4" w:space="0" w:color="auto"/>
              <w:right w:val="single" w:sz="4" w:space="0" w:color="auto"/>
            </w:tcBorders>
            <w:hideMark/>
          </w:tcPr>
          <w:p w14:paraId="0BB5F56E" w14:textId="77777777" w:rsidR="0051285D" w:rsidRPr="0051285D" w:rsidRDefault="0051285D" w:rsidP="0051285D">
            <w:pPr>
              <w:spacing w:after="160" w:line="259" w:lineRule="auto"/>
              <w:rPr>
                <w:lang w:val="en-GB"/>
              </w:rPr>
            </w:pPr>
            <w:r w:rsidRPr="0051285D">
              <w:rPr>
                <w:lang w:val="en-GB"/>
              </w:rPr>
              <w:t>4</w:t>
            </w:r>
          </w:p>
        </w:tc>
      </w:tr>
      <w:tr w:rsidR="0051285D" w:rsidRPr="0051285D" w14:paraId="5939ACBE" w14:textId="77777777" w:rsidTr="0051285D">
        <w:tc>
          <w:tcPr>
            <w:tcW w:w="1596" w:type="dxa"/>
            <w:tcBorders>
              <w:top w:val="single" w:sz="4" w:space="0" w:color="auto"/>
              <w:left w:val="single" w:sz="4" w:space="0" w:color="auto"/>
              <w:bottom w:val="single" w:sz="4" w:space="0" w:color="auto"/>
              <w:right w:val="single" w:sz="4" w:space="0" w:color="auto"/>
            </w:tcBorders>
            <w:hideMark/>
          </w:tcPr>
          <w:p w14:paraId="1B8A14B5" w14:textId="77777777" w:rsidR="0051285D" w:rsidRPr="0051285D" w:rsidRDefault="0051285D" w:rsidP="0051285D">
            <w:pPr>
              <w:spacing w:after="160" w:line="259" w:lineRule="auto"/>
              <w:rPr>
                <w:lang w:val="en-GB"/>
              </w:rPr>
            </w:pPr>
            <w:r w:rsidRPr="0051285D">
              <w:rPr>
                <w:lang w:val="en-GB"/>
              </w:rPr>
              <w:t>Sanga</w:t>
            </w:r>
          </w:p>
        </w:tc>
        <w:tc>
          <w:tcPr>
            <w:tcW w:w="1302" w:type="dxa"/>
            <w:tcBorders>
              <w:top w:val="single" w:sz="4" w:space="0" w:color="auto"/>
              <w:left w:val="single" w:sz="4" w:space="0" w:color="auto"/>
              <w:bottom w:val="single" w:sz="4" w:space="0" w:color="auto"/>
              <w:right w:val="single" w:sz="4" w:space="0" w:color="auto"/>
            </w:tcBorders>
            <w:hideMark/>
          </w:tcPr>
          <w:p w14:paraId="1B492D90" w14:textId="77777777" w:rsidR="0051285D" w:rsidRPr="0051285D" w:rsidRDefault="0051285D" w:rsidP="0051285D">
            <w:pPr>
              <w:spacing w:after="160" w:line="259" w:lineRule="auto"/>
              <w:rPr>
                <w:lang w:val="en-GB"/>
              </w:rPr>
            </w:pPr>
            <w:r w:rsidRPr="0051285D">
              <w:rPr>
                <w:lang w:val="en-GB"/>
              </w:rPr>
              <w:t>2</w:t>
            </w:r>
          </w:p>
        </w:tc>
        <w:tc>
          <w:tcPr>
            <w:tcW w:w="2160" w:type="dxa"/>
            <w:tcBorders>
              <w:top w:val="single" w:sz="4" w:space="0" w:color="auto"/>
              <w:left w:val="single" w:sz="4" w:space="0" w:color="auto"/>
              <w:bottom w:val="single" w:sz="4" w:space="0" w:color="auto"/>
              <w:right w:val="single" w:sz="4" w:space="0" w:color="auto"/>
            </w:tcBorders>
            <w:hideMark/>
          </w:tcPr>
          <w:p w14:paraId="61659D91" w14:textId="77777777" w:rsidR="0051285D" w:rsidRPr="0051285D" w:rsidRDefault="0051285D" w:rsidP="0051285D">
            <w:pPr>
              <w:spacing w:after="160" w:line="259" w:lineRule="auto"/>
              <w:rPr>
                <w:lang w:val="en-GB"/>
              </w:rPr>
            </w:pPr>
            <w:proofErr w:type="spellStart"/>
            <w:r w:rsidRPr="0051285D">
              <w:rPr>
                <w:lang w:val="en-GB"/>
              </w:rPr>
              <w:t>Kumbotso</w:t>
            </w:r>
            <w:proofErr w:type="spellEnd"/>
          </w:p>
        </w:tc>
        <w:tc>
          <w:tcPr>
            <w:tcW w:w="1260" w:type="dxa"/>
            <w:tcBorders>
              <w:top w:val="single" w:sz="4" w:space="0" w:color="auto"/>
              <w:left w:val="single" w:sz="4" w:space="0" w:color="auto"/>
              <w:bottom w:val="single" w:sz="4" w:space="0" w:color="auto"/>
              <w:right w:val="single" w:sz="4" w:space="0" w:color="auto"/>
            </w:tcBorders>
            <w:hideMark/>
          </w:tcPr>
          <w:p w14:paraId="125A9C9E" w14:textId="77777777" w:rsidR="0051285D" w:rsidRPr="0051285D" w:rsidRDefault="0051285D" w:rsidP="0051285D">
            <w:pPr>
              <w:spacing w:after="160" w:line="259" w:lineRule="auto"/>
              <w:rPr>
                <w:lang w:val="en-GB"/>
              </w:rPr>
            </w:pPr>
            <w:r w:rsidRPr="0051285D">
              <w:rPr>
                <w:lang w:val="en-GB"/>
              </w:rPr>
              <w:t>8</w:t>
            </w:r>
          </w:p>
        </w:tc>
        <w:tc>
          <w:tcPr>
            <w:tcW w:w="1890" w:type="dxa"/>
            <w:tcBorders>
              <w:top w:val="single" w:sz="4" w:space="0" w:color="auto"/>
              <w:left w:val="single" w:sz="4" w:space="0" w:color="auto"/>
              <w:bottom w:val="single" w:sz="4" w:space="0" w:color="auto"/>
              <w:right w:val="single" w:sz="4" w:space="0" w:color="auto"/>
            </w:tcBorders>
            <w:hideMark/>
          </w:tcPr>
          <w:p w14:paraId="3937242D" w14:textId="77777777" w:rsidR="0051285D" w:rsidRPr="0051285D" w:rsidRDefault="0051285D" w:rsidP="0051285D">
            <w:pPr>
              <w:spacing w:after="160" w:line="259" w:lineRule="auto"/>
              <w:rPr>
                <w:lang w:val="en-GB"/>
              </w:rPr>
            </w:pPr>
            <w:proofErr w:type="spellStart"/>
            <w:r w:rsidRPr="0051285D">
              <w:rPr>
                <w:lang w:val="en-GB"/>
              </w:rPr>
              <w:t>Kusada</w:t>
            </w:r>
            <w:proofErr w:type="spellEnd"/>
          </w:p>
        </w:tc>
        <w:tc>
          <w:tcPr>
            <w:tcW w:w="1368" w:type="dxa"/>
            <w:tcBorders>
              <w:top w:val="single" w:sz="4" w:space="0" w:color="auto"/>
              <w:left w:val="single" w:sz="4" w:space="0" w:color="auto"/>
              <w:bottom w:val="single" w:sz="4" w:space="0" w:color="auto"/>
              <w:right w:val="single" w:sz="4" w:space="0" w:color="auto"/>
            </w:tcBorders>
            <w:hideMark/>
          </w:tcPr>
          <w:p w14:paraId="1373B6D4" w14:textId="77777777" w:rsidR="0051285D" w:rsidRPr="0051285D" w:rsidRDefault="0051285D" w:rsidP="0051285D">
            <w:pPr>
              <w:spacing w:after="160" w:line="259" w:lineRule="auto"/>
              <w:rPr>
                <w:lang w:val="en-GB"/>
              </w:rPr>
            </w:pPr>
            <w:r w:rsidRPr="0051285D">
              <w:rPr>
                <w:lang w:val="en-GB"/>
              </w:rPr>
              <w:t>3</w:t>
            </w:r>
          </w:p>
        </w:tc>
      </w:tr>
      <w:tr w:rsidR="0051285D" w:rsidRPr="0051285D" w14:paraId="734A05E7" w14:textId="77777777" w:rsidTr="0051285D">
        <w:tc>
          <w:tcPr>
            <w:tcW w:w="1596" w:type="dxa"/>
            <w:tcBorders>
              <w:top w:val="single" w:sz="4" w:space="0" w:color="auto"/>
              <w:left w:val="single" w:sz="4" w:space="0" w:color="auto"/>
              <w:bottom w:val="single" w:sz="4" w:space="0" w:color="auto"/>
              <w:right w:val="single" w:sz="4" w:space="0" w:color="auto"/>
            </w:tcBorders>
            <w:hideMark/>
          </w:tcPr>
          <w:p w14:paraId="14A4EB0A" w14:textId="77777777" w:rsidR="0051285D" w:rsidRPr="0051285D" w:rsidRDefault="0051285D" w:rsidP="0051285D">
            <w:pPr>
              <w:spacing w:after="160" w:line="259" w:lineRule="auto"/>
              <w:rPr>
                <w:lang w:val="en-GB"/>
              </w:rPr>
            </w:pPr>
            <w:r w:rsidRPr="0051285D">
              <w:rPr>
                <w:lang w:val="en-GB"/>
              </w:rPr>
              <w:t>Soba</w:t>
            </w:r>
          </w:p>
        </w:tc>
        <w:tc>
          <w:tcPr>
            <w:tcW w:w="1302" w:type="dxa"/>
            <w:tcBorders>
              <w:top w:val="single" w:sz="4" w:space="0" w:color="auto"/>
              <w:left w:val="single" w:sz="4" w:space="0" w:color="auto"/>
              <w:bottom w:val="single" w:sz="4" w:space="0" w:color="auto"/>
              <w:right w:val="single" w:sz="4" w:space="0" w:color="auto"/>
            </w:tcBorders>
            <w:hideMark/>
          </w:tcPr>
          <w:p w14:paraId="15D99555" w14:textId="77777777" w:rsidR="0051285D" w:rsidRPr="0051285D" w:rsidRDefault="0051285D" w:rsidP="0051285D">
            <w:pPr>
              <w:spacing w:after="160" w:line="259" w:lineRule="auto"/>
              <w:rPr>
                <w:lang w:val="en-GB"/>
              </w:rPr>
            </w:pPr>
            <w:r w:rsidRPr="0051285D">
              <w:rPr>
                <w:lang w:val="en-GB"/>
              </w:rPr>
              <w:t>2</w:t>
            </w:r>
          </w:p>
        </w:tc>
        <w:tc>
          <w:tcPr>
            <w:tcW w:w="2160" w:type="dxa"/>
            <w:tcBorders>
              <w:top w:val="single" w:sz="4" w:space="0" w:color="auto"/>
              <w:left w:val="single" w:sz="4" w:space="0" w:color="auto"/>
              <w:bottom w:val="single" w:sz="4" w:space="0" w:color="auto"/>
              <w:right w:val="single" w:sz="4" w:space="0" w:color="auto"/>
            </w:tcBorders>
            <w:hideMark/>
          </w:tcPr>
          <w:p w14:paraId="5742A848" w14:textId="77777777" w:rsidR="0051285D" w:rsidRPr="0051285D" w:rsidRDefault="0051285D" w:rsidP="0051285D">
            <w:pPr>
              <w:spacing w:after="160" w:line="259" w:lineRule="auto"/>
              <w:rPr>
                <w:lang w:val="en-GB"/>
              </w:rPr>
            </w:pPr>
            <w:proofErr w:type="spellStart"/>
            <w:r w:rsidRPr="0051285D">
              <w:rPr>
                <w:lang w:val="en-GB"/>
              </w:rPr>
              <w:t>Nassarawa</w:t>
            </w:r>
            <w:proofErr w:type="spellEnd"/>
          </w:p>
        </w:tc>
        <w:tc>
          <w:tcPr>
            <w:tcW w:w="1260" w:type="dxa"/>
            <w:tcBorders>
              <w:top w:val="single" w:sz="4" w:space="0" w:color="auto"/>
              <w:left w:val="single" w:sz="4" w:space="0" w:color="auto"/>
              <w:bottom w:val="single" w:sz="4" w:space="0" w:color="auto"/>
              <w:right w:val="single" w:sz="4" w:space="0" w:color="auto"/>
            </w:tcBorders>
            <w:hideMark/>
          </w:tcPr>
          <w:p w14:paraId="333EBA28" w14:textId="77777777" w:rsidR="0051285D" w:rsidRPr="0051285D" w:rsidRDefault="0051285D" w:rsidP="0051285D">
            <w:pPr>
              <w:spacing w:after="160" w:line="259" w:lineRule="auto"/>
              <w:rPr>
                <w:lang w:val="en-GB"/>
              </w:rPr>
            </w:pPr>
            <w:r w:rsidRPr="0051285D">
              <w:rPr>
                <w:lang w:val="en-GB"/>
              </w:rPr>
              <w:t>10</w:t>
            </w:r>
          </w:p>
        </w:tc>
        <w:tc>
          <w:tcPr>
            <w:tcW w:w="1890" w:type="dxa"/>
            <w:tcBorders>
              <w:top w:val="single" w:sz="4" w:space="0" w:color="auto"/>
              <w:left w:val="single" w:sz="4" w:space="0" w:color="auto"/>
              <w:bottom w:val="single" w:sz="4" w:space="0" w:color="auto"/>
              <w:right w:val="single" w:sz="4" w:space="0" w:color="auto"/>
            </w:tcBorders>
            <w:hideMark/>
          </w:tcPr>
          <w:p w14:paraId="08786EDF" w14:textId="77777777" w:rsidR="0051285D" w:rsidRPr="0051285D" w:rsidRDefault="0051285D" w:rsidP="0051285D">
            <w:pPr>
              <w:spacing w:after="160" w:line="259" w:lineRule="auto"/>
              <w:rPr>
                <w:lang w:val="en-GB"/>
              </w:rPr>
            </w:pPr>
            <w:proofErr w:type="spellStart"/>
            <w:r w:rsidRPr="0051285D">
              <w:rPr>
                <w:lang w:val="en-GB"/>
              </w:rPr>
              <w:t>Maiadua</w:t>
            </w:r>
            <w:proofErr w:type="spellEnd"/>
          </w:p>
        </w:tc>
        <w:tc>
          <w:tcPr>
            <w:tcW w:w="1368" w:type="dxa"/>
            <w:tcBorders>
              <w:top w:val="single" w:sz="4" w:space="0" w:color="auto"/>
              <w:left w:val="single" w:sz="4" w:space="0" w:color="auto"/>
              <w:bottom w:val="single" w:sz="4" w:space="0" w:color="auto"/>
              <w:right w:val="single" w:sz="4" w:space="0" w:color="auto"/>
            </w:tcBorders>
            <w:hideMark/>
          </w:tcPr>
          <w:p w14:paraId="0F42086D" w14:textId="77777777" w:rsidR="0051285D" w:rsidRPr="0051285D" w:rsidRDefault="0051285D" w:rsidP="0051285D">
            <w:pPr>
              <w:spacing w:after="160" w:line="259" w:lineRule="auto"/>
              <w:rPr>
                <w:lang w:val="en-GB"/>
              </w:rPr>
            </w:pPr>
            <w:r w:rsidRPr="0051285D">
              <w:rPr>
                <w:lang w:val="en-GB"/>
              </w:rPr>
              <w:t>3</w:t>
            </w:r>
          </w:p>
        </w:tc>
      </w:tr>
      <w:tr w:rsidR="0051285D" w:rsidRPr="0051285D" w14:paraId="41D8C129" w14:textId="77777777" w:rsidTr="0051285D">
        <w:tc>
          <w:tcPr>
            <w:tcW w:w="1596" w:type="dxa"/>
            <w:tcBorders>
              <w:top w:val="single" w:sz="4" w:space="0" w:color="auto"/>
              <w:left w:val="single" w:sz="4" w:space="0" w:color="auto"/>
              <w:bottom w:val="single" w:sz="4" w:space="0" w:color="auto"/>
              <w:right w:val="single" w:sz="4" w:space="0" w:color="auto"/>
            </w:tcBorders>
            <w:hideMark/>
          </w:tcPr>
          <w:p w14:paraId="79D1539E" w14:textId="77777777" w:rsidR="0051285D" w:rsidRPr="0051285D" w:rsidRDefault="0051285D" w:rsidP="0051285D">
            <w:pPr>
              <w:spacing w:after="160" w:line="259" w:lineRule="auto"/>
              <w:rPr>
                <w:lang w:val="en-GB"/>
              </w:rPr>
            </w:pPr>
            <w:proofErr w:type="spellStart"/>
            <w:r w:rsidRPr="0051285D">
              <w:rPr>
                <w:lang w:val="en-GB"/>
              </w:rPr>
              <w:t>Zangon</w:t>
            </w:r>
            <w:proofErr w:type="spellEnd"/>
            <w:r w:rsidRPr="0051285D">
              <w:rPr>
                <w:lang w:val="en-GB"/>
              </w:rPr>
              <w:t xml:space="preserve"> </w:t>
            </w:r>
            <w:proofErr w:type="spellStart"/>
            <w:r w:rsidRPr="0051285D">
              <w:rPr>
                <w:lang w:val="en-GB"/>
              </w:rPr>
              <w:t>Kataf</w:t>
            </w:r>
            <w:proofErr w:type="spellEnd"/>
          </w:p>
        </w:tc>
        <w:tc>
          <w:tcPr>
            <w:tcW w:w="1302" w:type="dxa"/>
            <w:tcBorders>
              <w:top w:val="single" w:sz="4" w:space="0" w:color="auto"/>
              <w:left w:val="single" w:sz="4" w:space="0" w:color="auto"/>
              <w:bottom w:val="single" w:sz="4" w:space="0" w:color="auto"/>
              <w:right w:val="single" w:sz="4" w:space="0" w:color="auto"/>
            </w:tcBorders>
            <w:hideMark/>
          </w:tcPr>
          <w:p w14:paraId="6E81D965" w14:textId="77777777" w:rsidR="0051285D" w:rsidRPr="0051285D" w:rsidRDefault="0051285D" w:rsidP="0051285D">
            <w:pPr>
              <w:spacing w:after="160" w:line="259" w:lineRule="auto"/>
              <w:rPr>
                <w:lang w:val="en-GB"/>
              </w:rPr>
            </w:pPr>
            <w:r w:rsidRPr="0051285D">
              <w:rPr>
                <w:lang w:val="en-GB"/>
              </w:rPr>
              <w:t>3</w:t>
            </w:r>
          </w:p>
        </w:tc>
        <w:tc>
          <w:tcPr>
            <w:tcW w:w="2160" w:type="dxa"/>
            <w:tcBorders>
              <w:top w:val="single" w:sz="4" w:space="0" w:color="auto"/>
              <w:left w:val="single" w:sz="4" w:space="0" w:color="auto"/>
              <w:bottom w:val="single" w:sz="4" w:space="0" w:color="auto"/>
              <w:right w:val="single" w:sz="4" w:space="0" w:color="auto"/>
            </w:tcBorders>
            <w:hideMark/>
          </w:tcPr>
          <w:p w14:paraId="067DE16B" w14:textId="77777777" w:rsidR="0051285D" w:rsidRPr="0051285D" w:rsidRDefault="0051285D" w:rsidP="0051285D">
            <w:pPr>
              <w:spacing w:after="160" w:line="259" w:lineRule="auto"/>
              <w:rPr>
                <w:lang w:val="en-GB"/>
              </w:rPr>
            </w:pPr>
            <w:proofErr w:type="spellStart"/>
            <w:r w:rsidRPr="0051285D">
              <w:rPr>
                <w:lang w:val="en-GB"/>
              </w:rPr>
              <w:t>Tarauni</w:t>
            </w:r>
            <w:proofErr w:type="spellEnd"/>
          </w:p>
        </w:tc>
        <w:tc>
          <w:tcPr>
            <w:tcW w:w="1260" w:type="dxa"/>
            <w:tcBorders>
              <w:top w:val="single" w:sz="4" w:space="0" w:color="auto"/>
              <w:left w:val="single" w:sz="4" w:space="0" w:color="auto"/>
              <w:bottom w:val="single" w:sz="4" w:space="0" w:color="auto"/>
              <w:right w:val="single" w:sz="4" w:space="0" w:color="auto"/>
            </w:tcBorders>
            <w:hideMark/>
          </w:tcPr>
          <w:p w14:paraId="263D84BD" w14:textId="77777777" w:rsidR="0051285D" w:rsidRPr="0051285D" w:rsidRDefault="0051285D" w:rsidP="0051285D">
            <w:pPr>
              <w:spacing w:after="160" w:line="259" w:lineRule="auto"/>
              <w:rPr>
                <w:lang w:val="en-GB"/>
              </w:rPr>
            </w:pPr>
            <w:r w:rsidRPr="0051285D">
              <w:rPr>
                <w:lang w:val="en-GB"/>
              </w:rPr>
              <w:t>9</w:t>
            </w:r>
          </w:p>
        </w:tc>
        <w:tc>
          <w:tcPr>
            <w:tcW w:w="1890" w:type="dxa"/>
            <w:tcBorders>
              <w:top w:val="single" w:sz="4" w:space="0" w:color="auto"/>
              <w:left w:val="single" w:sz="4" w:space="0" w:color="auto"/>
              <w:bottom w:val="single" w:sz="4" w:space="0" w:color="auto"/>
              <w:right w:val="single" w:sz="4" w:space="0" w:color="auto"/>
            </w:tcBorders>
            <w:hideMark/>
          </w:tcPr>
          <w:p w14:paraId="211A0959" w14:textId="77777777" w:rsidR="0051285D" w:rsidRPr="0051285D" w:rsidRDefault="0051285D" w:rsidP="0051285D">
            <w:pPr>
              <w:spacing w:after="160" w:line="259" w:lineRule="auto"/>
              <w:rPr>
                <w:lang w:val="en-GB"/>
              </w:rPr>
            </w:pPr>
            <w:proofErr w:type="spellStart"/>
            <w:r w:rsidRPr="0051285D">
              <w:rPr>
                <w:lang w:val="en-GB"/>
              </w:rPr>
              <w:t>Malumfashi</w:t>
            </w:r>
            <w:proofErr w:type="spellEnd"/>
          </w:p>
        </w:tc>
        <w:tc>
          <w:tcPr>
            <w:tcW w:w="1368" w:type="dxa"/>
            <w:tcBorders>
              <w:top w:val="single" w:sz="4" w:space="0" w:color="auto"/>
              <w:left w:val="single" w:sz="4" w:space="0" w:color="auto"/>
              <w:bottom w:val="single" w:sz="4" w:space="0" w:color="auto"/>
              <w:right w:val="single" w:sz="4" w:space="0" w:color="auto"/>
            </w:tcBorders>
            <w:hideMark/>
          </w:tcPr>
          <w:p w14:paraId="7EE56821" w14:textId="77777777" w:rsidR="0051285D" w:rsidRPr="0051285D" w:rsidRDefault="0051285D" w:rsidP="0051285D">
            <w:pPr>
              <w:spacing w:after="160" w:line="259" w:lineRule="auto"/>
              <w:rPr>
                <w:lang w:val="en-GB"/>
              </w:rPr>
            </w:pPr>
            <w:r w:rsidRPr="0051285D">
              <w:rPr>
                <w:lang w:val="en-GB"/>
              </w:rPr>
              <w:t>6</w:t>
            </w:r>
          </w:p>
        </w:tc>
      </w:tr>
      <w:tr w:rsidR="0051285D" w:rsidRPr="0051285D" w14:paraId="5BAAB47A" w14:textId="77777777" w:rsidTr="0051285D">
        <w:tc>
          <w:tcPr>
            <w:tcW w:w="1596" w:type="dxa"/>
            <w:tcBorders>
              <w:top w:val="single" w:sz="4" w:space="0" w:color="auto"/>
              <w:left w:val="single" w:sz="4" w:space="0" w:color="auto"/>
              <w:bottom w:val="single" w:sz="4" w:space="0" w:color="auto"/>
              <w:right w:val="single" w:sz="4" w:space="0" w:color="auto"/>
            </w:tcBorders>
            <w:hideMark/>
          </w:tcPr>
          <w:p w14:paraId="33770F72" w14:textId="77777777" w:rsidR="0051285D" w:rsidRPr="0051285D" w:rsidRDefault="0051285D" w:rsidP="0051285D">
            <w:pPr>
              <w:spacing w:after="160" w:line="259" w:lineRule="auto"/>
              <w:rPr>
                <w:lang w:val="en-GB"/>
              </w:rPr>
            </w:pPr>
            <w:r w:rsidRPr="0051285D">
              <w:rPr>
                <w:lang w:val="en-GB"/>
              </w:rPr>
              <w:t>Zaria</w:t>
            </w:r>
          </w:p>
        </w:tc>
        <w:tc>
          <w:tcPr>
            <w:tcW w:w="1302" w:type="dxa"/>
            <w:tcBorders>
              <w:top w:val="single" w:sz="4" w:space="0" w:color="auto"/>
              <w:left w:val="single" w:sz="4" w:space="0" w:color="auto"/>
              <w:bottom w:val="single" w:sz="4" w:space="0" w:color="auto"/>
              <w:right w:val="single" w:sz="4" w:space="0" w:color="auto"/>
            </w:tcBorders>
            <w:hideMark/>
          </w:tcPr>
          <w:p w14:paraId="7998622D" w14:textId="77777777" w:rsidR="0051285D" w:rsidRPr="0051285D" w:rsidRDefault="0051285D" w:rsidP="0051285D">
            <w:pPr>
              <w:spacing w:after="160" w:line="259" w:lineRule="auto"/>
              <w:rPr>
                <w:lang w:val="en-GB"/>
              </w:rPr>
            </w:pPr>
            <w:r w:rsidRPr="0051285D">
              <w:rPr>
                <w:lang w:val="en-GB"/>
              </w:rPr>
              <w:t>6</w:t>
            </w:r>
          </w:p>
        </w:tc>
        <w:tc>
          <w:tcPr>
            <w:tcW w:w="2160" w:type="dxa"/>
            <w:tcBorders>
              <w:top w:val="single" w:sz="4" w:space="0" w:color="auto"/>
              <w:left w:val="single" w:sz="4" w:space="0" w:color="auto"/>
              <w:bottom w:val="single" w:sz="4" w:space="0" w:color="auto"/>
              <w:right w:val="single" w:sz="4" w:space="0" w:color="auto"/>
            </w:tcBorders>
            <w:hideMark/>
          </w:tcPr>
          <w:p w14:paraId="65FB496A" w14:textId="77777777" w:rsidR="0051285D" w:rsidRPr="0051285D" w:rsidRDefault="0051285D" w:rsidP="0051285D">
            <w:pPr>
              <w:spacing w:after="160" w:line="259" w:lineRule="auto"/>
              <w:rPr>
                <w:lang w:val="en-GB"/>
              </w:rPr>
            </w:pPr>
            <w:r w:rsidRPr="0051285D">
              <w:rPr>
                <w:lang w:val="en-GB"/>
              </w:rPr>
              <w:t>Tofa</w:t>
            </w:r>
          </w:p>
        </w:tc>
        <w:tc>
          <w:tcPr>
            <w:tcW w:w="1260" w:type="dxa"/>
            <w:tcBorders>
              <w:top w:val="single" w:sz="4" w:space="0" w:color="auto"/>
              <w:left w:val="single" w:sz="4" w:space="0" w:color="auto"/>
              <w:bottom w:val="single" w:sz="4" w:space="0" w:color="auto"/>
              <w:right w:val="single" w:sz="4" w:space="0" w:color="auto"/>
            </w:tcBorders>
            <w:hideMark/>
          </w:tcPr>
          <w:p w14:paraId="743C4517" w14:textId="77777777" w:rsidR="0051285D" w:rsidRPr="0051285D" w:rsidRDefault="0051285D" w:rsidP="0051285D">
            <w:pPr>
              <w:spacing w:after="160" w:line="259" w:lineRule="auto"/>
              <w:rPr>
                <w:lang w:val="en-GB"/>
              </w:rPr>
            </w:pPr>
            <w:r w:rsidRPr="0051285D">
              <w:rPr>
                <w:lang w:val="en-GB"/>
              </w:rPr>
              <w:t>2</w:t>
            </w:r>
          </w:p>
        </w:tc>
        <w:tc>
          <w:tcPr>
            <w:tcW w:w="1890" w:type="dxa"/>
            <w:tcBorders>
              <w:top w:val="single" w:sz="4" w:space="0" w:color="auto"/>
              <w:left w:val="single" w:sz="4" w:space="0" w:color="auto"/>
              <w:bottom w:val="single" w:sz="4" w:space="0" w:color="auto"/>
              <w:right w:val="single" w:sz="4" w:space="0" w:color="auto"/>
            </w:tcBorders>
            <w:hideMark/>
          </w:tcPr>
          <w:p w14:paraId="47337E8A" w14:textId="77777777" w:rsidR="0051285D" w:rsidRPr="0051285D" w:rsidRDefault="0051285D" w:rsidP="0051285D">
            <w:pPr>
              <w:spacing w:after="160" w:line="259" w:lineRule="auto"/>
              <w:rPr>
                <w:lang w:val="en-GB"/>
              </w:rPr>
            </w:pPr>
            <w:r w:rsidRPr="0051285D">
              <w:rPr>
                <w:lang w:val="en-GB"/>
              </w:rPr>
              <w:t>Mani</w:t>
            </w:r>
          </w:p>
        </w:tc>
        <w:tc>
          <w:tcPr>
            <w:tcW w:w="1368" w:type="dxa"/>
            <w:tcBorders>
              <w:top w:val="single" w:sz="4" w:space="0" w:color="auto"/>
              <w:left w:val="single" w:sz="4" w:space="0" w:color="auto"/>
              <w:bottom w:val="single" w:sz="4" w:space="0" w:color="auto"/>
              <w:right w:val="single" w:sz="4" w:space="0" w:color="auto"/>
            </w:tcBorders>
            <w:hideMark/>
          </w:tcPr>
          <w:p w14:paraId="1D8A3F4A" w14:textId="77777777" w:rsidR="0051285D" w:rsidRPr="0051285D" w:rsidRDefault="0051285D" w:rsidP="0051285D">
            <w:pPr>
              <w:spacing w:after="160" w:line="259" w:lineRule="auto"/>
              <w:rPr>
                <w:lang w:val="en-GB"/>
              </w:rPr>
            </w:pPr>
            <w:r w:rsidRPr="0051285D">
              <w:rPr>
                <w:lang w:val="en-GB"/>
              </w:rPr>
              <w:t>1</w:t>
            </w:r>
          </w:p>
        </w:tc>
      </w:tr>
      <w:tr w:rsidR="0051285D" w:rsidRPr="0051285D" w14:paraId="4F40F5A6" w14:textId="77777777" w:rsidTr="0051285D">
        <w:tc>
          <w:tcPr>
            <w:tcW w:w="1596" w:type="dxa"/>
            <w:vMerge w:val="restart"/>
            <w:tcBorders>
              <w:top w:val="single" w:sz="4" w:space="0" w:color="auto"/>
              <w:left w:val="single" w:sz="4" w:space="0" w:color="auto"/>
              <w:bottom w:val="single" w:sz="4" w:space="0" w:color="auto"/>
              <w:right w:val="single" w:sz="4" w:space="0" w:color="auto"/>
            </w:tcBorders>
          </w:tcPr>
          <w:p w14:paraId="3EDA87CF" w14:textId="77777777" w:rsidR="0051285D" w:rsidRPr="0051285D" w:rsidRDefault="0051285D" w:rsidP="0051285D">
            <w:pPr>
              <w:spacing w:after="160" w:line="259" w:lineRule="auto"/>
              <w:rPr>
                <w:lang w:val="en-GB"/>
              </w:rPr>
            </w:pPr>
          </w:p>
        </w:tc>
        <w:tc>
          <w:tcPr>
            <w:tcW w:w="1302" w:type="dxa"/>
            <w:tcBorders>
              <w:top w:val="single" w:sz="4" w:space="0" w:color="auto"/>
              <w:left w:val="single" w:sz="4" w:space="0" w:color="auto"/>
              <w:bottom w:val="single" w:sz="4" w:space="0" w:color="auto"/>
              <w:right w:val="single" w:sz="4" w:space="0" w:color="auto"/>
            </w:tcBorders>
          </w:tcPr>
          <w:p w14:paraId="6098E1B8" w14:textId="77777777" w:rsidR="0051285D" w:rsidRPr="0051285D" w:rsidRDefault="0051285D" w:rsidP="0051285D">
            <w:pPr>
              <w:spacing w:after="160" w:line="259" w:lineRule="auto"/>
              <w:rPr>
                <w:lang w:val="en-GB"/>
              </w:rPr>
            </w:pPr>
          </w:p>
        </w:tc>
        <w:tc>
          <w:tcPr>
            <w:tcW w:w="2160" w:type="dxa"/>
            <w:tcBorders>
              <w:top w:val="single" w:sz="4" w:space="0" w:color="auto"/>
              <w:left w:val="single" w:sz="4" w:space="0" w:color="auto"/>
              <w:bottom w:val="single" w:sz="4" w:space="0" w:color="auto"/>
              <w:right w:val="single" w:sz="4" w:space="0" w:color="auto"/>
            </w:tcBorders>
            <w:hideMark/>
          </w:tcPr>
          <w:p w14:paraId="641841A8" w14:textId="77777777" w:rsidR="0051285D" w:rsidRPr="0051285D" w:rsidRDefault="0051285D" w:rsidP="0051285D">
            <w:pPr>
              <w:spacing w:after="160" w:line="259" w:lineRule="auto"/>
              <w:rPr>
                <w:lang w:val="en-GB"/>
              </w:rPr>
            </w:pPr>
            <w:proofErr w:type="spellStart"/>
            <w:r w:rsidRPr="0051285D">
              <w:rPr>
                <w:lang w:val="en-GB"/>
              </w:rPr>
              <w:t>Ungogo</w:t>
            </w:r>
            <w:proofErr w:type="spellEnd"/>
          </w:p>
        </w:tc>
        <w:tc>
          <w:tcPr>
            <w:tcW w:w="1260" w:type="dxa"/>
            <w:tcBorders>
              <w:top w:val="single" w:sz="4" w:space="0" w:color="auto"/>
              <w:left w:val="single" w:sz="4" w:space="0" w:color="auto"/>
              <w:bottom w:val="single" w:sz="4" w:space="0" w:color="auto"/>
              <w:right w:val="single" w:sz="4" w:space="0" w:color="auto"/>
            </w:tcBorders>
            <w:hideMark/>
          </w:tcPr>
          <w:p w14:paraId="119BC6DD" w14:textId="77777777" w:rsidR="0051285D" w:rsidRPr="0051285D" w:rsidRDefault="0051285D" w:rsidP="0051285D">
            <w:pPr>
              <w:spacing w:after="160" w:line="259" w:lineRule="auto"/>
              <w:rPr>
                <w:lang w:val="en-GB"/>
              </w:rPr>
            </w:pPr>
            <w:r w:rsidRPr="0051285D">
              <w:rPr>
                <w:lang w:val="en-GB"/>
              </w:rPr>
              <w:t>3</w:t>
            </w:r>
          </w:p>
        </w:tc>
        <w:tc>
          <w:tcPr>
            <w:tcW w:w="1890" w:type="dxa"/>
            <w:tcBorders>
              <w:top w:val="single" w:sz="4" w:space="0" w:color="auto"/>
              <w:left w:val="single" w:sz="4" w:space="0" w:color="auto"/>
              <w:bottom w:val="single" w:sz="4" w:space="0" w:color="auto"/>
              <w:right w:val="single" w:sz="4" w:space="0" w:color="auto"/>
            </w:tcBorders>
            <w:hideMark/>
          </w:tcPr>
          <w:p w14:paraId="2028D74A" w14:textId="77777777" w:rsidR="0051285D" w:rsidRPr="0051285D" w:rsidRDefault="0051285D" w:rsidP="0051285D">
            <w:pPr>
              <w:spacing w:after="160" w:line="259" w:lineRule="auto"/>
              <w:rPr>
                <w:lang w:val="en-GB"/>
              </w:rPr>
            </w:pPr>
            <w:proofErr w:type="spellStart"/>
            <w:r w:rsidRPr="0051285D">
              <w:rPr>
                <w:lang w:val="en-GB"/>
              </w:rPr>
              <w:t>Mashi</w:t>
            </w:r>
            <w:proofErr w:type="spellEnd"/>
          </w:p>
        </w:tc>
        <w:tc>
          <w:tcPr>
            <w:tcW w:w="1368" w:type="dxa"/>
            <w:tcBorders>
              <w:top w:val="single" w:sz="4" w:space="0" w:color="auto"/>
              <w:left w:val="single" w:sz="4" w:space="0" w:color="auto"/>
              <w:bottom w:val="single" w:sz="4" w:space="0" w:color="auto"/>
              <w:right w:val="single" w:sz="4" w:space="0" w:color="auto"/>
            </w:tcBorders>
            <w:hideMark/>
          </w:tcPr>
          <w:p w14:paraId="59D804E7" w14:textId="77777777" w:rsidR="0051285D" w:rsidRPr="0051285D" w:rsidRDefault="0051285D" w:rsidP="0051285D">
            <w:pPr>
              <w:spacing w:after="160" w:line="259" w:lineRule="auto"/>
              <w:rPr>
                <w:lang w:val="en-GB"/>
              </w:rPr>
            </w:pPr>
            <w:r w:rsidRPr="0051285D">
              <w:rPr>
                <w:lang w:val="en-GB"/>
              </w:rPr>
              <w:t>1</w:t>
            </w:r>
          </w:p>
        </w:tc>
      </w:tr>
      <w:tr w:rsidR="0051285D" w:rsidRPr="0051285D" w14:paraId="0A198C2C" w14:textId="77777777" w:rsidTr="0051285D">
        <w:tc>
          <w:tcPr>
            <w:tcW w:w="0" w:type="auto"/>
            <w:vMerge/>
            <w:tcBorders>
              <w:top w:val="single" w:sz="4" w:space="0" w:color="auto"/>
              <w:left w:val="single" w:sz="4" w:space="0" w:color="auto"/>
              <w:bottom w:val="single" w:sz="4" w:space="0" w:color="auto"/>
              <w:right w:val="single" w:sz="4" w:space="0" w:color="auto"/>
            </w:tcBorders>
            <w:vAlign w:val="center"/>
            <w:hideMark/>
          </w:tcPr>
          <w:p w14:paraId="0A1CB215" w14:textId="77777777" w:rsidR="0051285D" w:rsidRPr="0051285D" w:rsidRDefault="0051285D" w:rsidP="0051285D">
            <w:pPr>
              <w:spacing w:after="160" w:line="259" w:lineRule="auto"/>
              <w:rPr>
                <w:lang w:val="en-GB"/>
              </w:rPr>
            </w:pPr>
          </w:p>
        </w:tc>
        <w:tc>
          <w:tcPr>
            <w:tcW w:w="1302" w:type="dxa"/>
            <w:tcBorders>
              <w:top w:val="single" w:sz="4" w:space="0" w:color="auto"/>
              <w:left w:val="single" w:sz="4" w:space="0" w:color="auto"/>
              <w:bottom w:val="single" w:sz="4" w:space="0" w:color="auto"/>
              <w:right w:val="single" w:sz="4" w:space="0" w:color="auto"/>
            </w:tcBorders>
          </w:tcPr>
          <w:p w14:paraId="09E87BC4" w14:textId="77777777" w:rsidR="0051285D" w:rsidRPr="0051285D" w:rsidRDefault="0051285D" w:rsidP="0051285D">
            <w:pPr>
              <w:spacing w:after="160" w:line="259" w:lineRule="auto"/>
              <w:rPr>
                <w:lang w:val="en-GB"/>
              </w:rPr>
            </w:pPr>
          </w:p>
        </w:tc>
        <w:tc>
          <w:tcPr>
            <w:tcW w:w="2160" w:type="dxa"/>
            <w:tcBorders>
              <w:top w:val="single" w:sz="4" w:space="0" w:color="auto"/>
              <w:left w:val="single" w:sz="4" w:space="0" w:color="auto"/>
              <w:bottom w:val="single" w:sz="4" w:space="0" w:color="auto"/>
              <w:right w:val="single" w:sz="4" w:space="0" w:color="auto"/>
            </w:tcBorders>
          </w:tcPr>
          <w:p w14:paraId="36E0C128" w14:textId="77777777" w:rsidR="0051285D" w:rsidRPr="0051285D" w:rsidRDefault="0051285D" w:rsidP="0051285D">
            <w:pPr>
              <w:spacing w:after="160" w:line="259" w:lineRule="auto"/>
              <w:rPr>
                <w:lang w:val="en-GB"/>
              </w:rPr>
            </w:pPr>
          </w:p>
        </w:tc>
        <w:tc>
          <w:tcPr>
            <w:tcW w:w="1260" w:type="dxa"/>
            <w:tcBorders>
              <w:top w:val="single" w:sz="4" w:space="0" w:color="auto"/>
              <w:left w:val="single" w:sz="4" w:space="0" w:color="auto"/>
              <w:bottom w:val="single" w:sz="4" w:space="0" w:color="auto"/>
              <w:right w:val="single" w:sz="4" w:space="0" w:color="auto"/>
            </w:tcBorders>
          </w:tcPr>
          <w:p w14:paraId="675EE2C9" w14:textId="77777777" w:rsidR="0051285D" w:rsidRPr="0051285D" w:rsidRDefault="0051285D" w:rsidP="0051285D">
            <w:pPr>
              <w:spacing w:after="160" w:line="259" w:lineRule="auto"/>
              <w:rPr>
                <w:lang w:val="en-GB"/>
              </w:rPr>
            </w:pPr>
          </w:p>
        </w:tc>
        <w:tc>
          <w:tcPr>
            <w:tcW w:w="1890" w:type="dxa"/>
            <w:tcBorders>
              <w:top w:val="single" w:sz="4" w:space="0" w:color="auto"/>
              <w:left w:val="single" w:sz="4" w:space="0" w:color="auto"/>
              <w:bottom w:val="single" w:sz="4" w:space="0" w:color="auto"/>
              <w:right w:val="single" w:sz="4" w:space="0" w:color="auto"/>
            </w:tcBorders>
            <w:hideMark/>
          </w:tcPr>
          <w:p w14:paraId="3E2F2F42" w14:textId="77777777" w:rsidR="0051285D" w:rsidRPr="0051285D" w:rsidRDefault="0051285D" w:rsidP="0051285D">
            <w:pPr>
              <w:spacing w:after="160" w:line="259" w:lineRule="auto"/>
              <w:rPr>
                <w:lang w:val="en-GB"/>
              </w:rPr>
            </w:pPr>
            <w:proofErr w:type="spellStart"/>
            <w:r w:rsidRPr="0051285D">
              <w:rPr>
                <w:lang w:val="en-GB"/>
              </w:rPr>
              <w:t>Matazu</w:t>
            </w:r>
            <w:proofErr w:type="spellEnd"/>
          </w:p>
        </w:tc>
        <w:tc>
          <w:tcPr>
            <w:tcW w:w="1368" w:type="dxa"/>
            <w:tcBorders>
              <w:top w:val="single" w:sz="4" w:space="0" w:color="auto"/>
              <w:left w:val="single" w:sz="4" w:space="0" w:color="auto"/>
              <w:bottom w:val="single" w:sz="4" w:space="0" w:color="auto"/>
              <w:right w:val="single" w:sz="4" w:space="0" w:color="auto"/>
            </w:tcBorders>
            <w:hideMark/>
          </w:tcPr>
          <w:p w14:paraId="3334C295" w14:textId="77777777" w:rsidR="0051285D" w:rsidRPr="0051285D" w:rsidRDefault="0051285D" w:rsidP="0051285D">
            <w:pPr>
              <w:spacing w:after="160" w:line="259" w:lineRule="auto"/>
              <w:rPr>
                <w:lang w:val="en-GB"/>
              </w:rPr>
            </w:pPr>
            <w:r w:rsidRPr="0051285D">
              <w:rPr>
                <w:lang w:val="en-GB"/>
              </w:rPr>
              <w:t>4</w:t>
            </w:r>
          </w:p>
        </w:tc>
      </w:tr>
      <w:tr w:rsidR="0051285D" w:rsidRPr="0051285D" w14:paraId="0528E248" w14:textId="77777777" w:rsidTr="0051285D">
        <w:tc>
          <w:tcPr>
            <w:tcW w:w="1596" w:type="dxa"/>
            <w:vMerge w:val="restart"/>
            <w:tcBorders>
              <w:top w:val="nil"/>
              <w:left w:val="single" w:sz="4" w:space="0" w:color="auto"/>
              <w:bottom w:val="single" w:sz="4" w:space="0" w:color="auto"/>
              <w:right w:val="single" w:sz="4" w:space="0" w:color="auto"/>
            </w:tcBorders>
          </w:tcPr>
          <w:p w14:paraId="112336C0" w14:textId="77777777" w:rsidR="0051285D" w:rsidRPr="0051285D" w:rsidRDefault="0051285D" w:rsidP="0051285D">
            <w:pPr>
              <w:spacing w:after="160" w:line="259" w:lineRule="auto"/>
              <w:rPr>
                <w:lang w:val="en-GB"/>
              </w:rPr>
            </w:pPr>
          </w:p>
        </w:tc>
        <w:tc>
          <w:tcPr>
            <w:tcW w:w="1302" w:type="dxa"/>
            <w:vMerge w:val="restart"/>
            <w:tcBorders>
              <w:top w:val="nil"/>
              <w:left w:val="single" w:sz="4" w:space="0" w:color="auto"/>
              <w:bottom w:val="single" w:sz="4" w:space="0" w:color="auto"/>
              <w:right w:val="single" w:sz="4" w:space="0" w:color="auto"/>
            </w:tcBorders>
          </w:tcPr>
          <w:p w14:paraId="0EF81129" w14:textId="77777777" w:rsidR="0051285D" w:rsidRPr="0051285D" w:rsidRDefault="0051285D" w:rsidP="0051285D">
            <w:pPr>
              <w:spacing w:after="160" w:line="259" w:lineRule="auto"/>
              <w:rPr>
                <w:lang w:val="en-GB"/>
              </w:rPr>
            </w:pPr>
          </w:p>
        </w:tc>
        <w:tc>
          <w:tcPr>
            <w:tcW w:w="2160" w:type="dxa"/>
            <w:vMerge w:val="restart"/>
            <w:tcBorders>
              <w:top w:val="nil"/>
              <w:left w:val="single" w:sz="4" w:space="0" w:color="auto"/>
              <w:bottom w:val="single" w:sz="4" w:space="0" w:color="auto"/>
              <w:right w:val="single" w:sz="4" w:space="0" w:color="auto"/>
            </w:tcBorders>
          </w:tcPr>
          <w:p w14:paraId="5DB70837" w14:textId="77777777" w:rsidR="0051285D" w:rsidRPr="0051285D" w:rsidRDefault="0051285D" w:rsidP="0051285D">
            <w:pPr>
              <w:spacing w:after="160" w:line="259" w:lineRule="auto"/>
              <w:rPr>
                <w:lang w:val="en-GB"/>
              </w:rPr>
            </w:pPr>
          </w:p>
        </w:tc>
        <w:tc>
          <w:tcPr>
            <w:tcW w:w="1260" w:type="dxa"/>
            <w:vMerge w:val="restart"/>
            <w:tcBorders>
              <w:top w:val="nil"/>
              <w:left w:val="single" w:sz="4" w:space="0" w:color="auto"/>
              <w:bottom w:val="single" w:sz="4" w:space="0" w:color="auto"/>
              <w:right w:val="single" w:sz="4" w:space="0" w:color="auto"/>
            </w:tcBorders>
          </w:tcPr>
          <w:p w14:paraId="51C31A45" w14:textId="77777777" w:rsidR="0051285D" w:rsidRPr="0051285D" w:rsidRDefault="0051285D" w:rsidP="0051285D">
            <w:pPr>
              <w:spacing w:after="160" w:line="259" w:lineRule="auto"/>
              <w:rPr>
                <w:lang w:val="en-GB"/>
              </w:rPr>
            </w:pPr>
          </w:p>
        </w:tc>
        <w:tc>
          <w:tcPr>
            <w:tcW w:w="1890" w:type="dxa"/>
            <w:tcBorders>
              <w:top w:val="single" w:sz="4" w:space="0" w:color="auto"/>
              <w:left w:val="single" w:sz="4" w:space="0" w:color="auto"/>
              <w:bottom w:val="single" w:sz="4" w:space="0" w:color="auto"/>
              <w:right w:val="single" w:sz="4" w:space="0" w:color="auto"/>
            </w:tcBorders>
            <w:hideMark/>
          </w:tcPr>
          <w:p w14:paraId="44D39F4F" w14:textId="77777777" w:rsidR="0051285D" w:rsidRPr="0051285D" w:rsidRDefault="0051285D" w:rsidP="0051285D">
            <w:pPr>
              <w:spacing w:after="160" w:line="259" w:lineRule="auto"/>
              <w:rPr>
                <w:lang w:val="en-GB"/>
              </w:rPr>
            </w:pPr>
            <w:r w:rsidRPr="0051285D">
              <w:rPr>
                <w:lang w:val="en-GB"/>
              </w:rPr>
              <w:t>Musawa</w:t>
            </w:r>
          </w:p>
        </w:tc>
        <w:tc>
          <w:tcPr>
            <w:tcW w:w="1368" w:type="dxa"/>
            <w:tcBorders>
              <w:top w:val="single" w:sz="4" w:space="0" w:color="auto"/>
              <w:left w:val="single" w:sz="4" w:space="0" w:color="auto"/>
              <w:bottom w:val="single" w:sz="4" w:space="0" w:color="auto"/>
              <w:right w:val="single" w:sz="4" w:space="0" w:color="auto"/>
            </w:tcBorders>
            <w:hideMark/>
          </w:tcPr>
          <w:p w14:paraId="0593762A" w14:textId="77777777" w:rsidR="0051285D" w:rsidRPr="0051285D" w:rsidRDefault="0051285D" w:rsidP="0051285D">
            <w:pPr>
              <w:spacing w:after="160" w:line="259" w:lineRule="auto"/>
              <w:rPr>
                <w:lang w:val="en-GB"/>
              </w:rPr>
            </w:pPr>
            <w:r w:rsidRPr="0051285D">
              <w:rPr>
                <w:lang w:val="en-GB"/>
              </w:rPr>
              <w:t>7</w:t>
            </w:r>
          </w:p>
        </w:tc>
      </w:tr>
      <w:tr w:rsidR="0051285D" w:rsidRPr="0051285D" w14:paraId="0EF04924" w14:textId="77777777" w:rsidTr="0051285D">
        <w:tc>
          <w:tcPr>
            <w:tcW w:w="0" w:type="auto"/>
            <w:vMerge/>
            <w:tcBorders>
              <w:top w:val="nil"/>
              <w:left w:val="single" w:sz="4" w:space="0" w:color="auto"/>
              <w:bottom w:val="single" w:sz="4" w:space="0" w:color="auto"/>
              <w:right w:val="single" w:sz="4" w:space="0" w:color="auto"/>
            </w:tcBorders>
            <w:vAlign w:val="center"/>
            <w:hideMark/>
          </w:tcPr>
          <w:p w14:paraId="0C7DA067" w14:textId="77777777" w:rsidR="0051285D" w:rsidRPr="0051285D" w:rsidRDefault="0051285D" w:rsidP="0051285D">
            <w:pPr>
              <w:spacing w:after="160" w:line="259" w:lineRule="auto"/>
              <w:rPr>
                <w:lang w:val="en-GB"/>
              </w:rPr>
            </w:pPr>
          </w:p>
        </w:tc>
        <w:tc>
          <w:tcPr>
            <w:tcW w:w="0" w:type="auto"/>
            <w:vMerge/>
            <w:tcBorders>
              <w:top w:val="nil"/>
              <w:left w:val="single" w:sz="4" w:space="0" w:color="auto"/>
              <w:bottom w:val="single" w:sz="4" w:space="0" w:color="auto"/>
              <w:right w:val="single" w:sz="4" w:space="0" w:color="auto"/>
            </w:tcBorders>
            <w:vAlign w:val="center"/>
            <w:hideMark/>
          </w:tcPr>
          <w:p w14:paraId="4A7F4464" w14:textId="77777777" w:rsidR="0051285D" w:rsidRPr="0051285D" w:rsidRDefault="0051285D" w:rsidP="0051285D">
            <w:pPr>
              <w:spacing w:after="160" w:line="259" w:lineRule="auto"/>
              <w:rPr>
                <w:lang w:val="en-GB"/>
              </w:rPr>
            </w:pPr>
          </w:p>
        </w:tc>
        <w:tc>
          <w:tcPr>
            <w:tcW w:w="0" w:type="auto"/>
            <w:vMerge/>
            <w:tcBorders>
              <w:top w:val="nil"/>
              <w:left w:val="single" w:sz="4" w:space="0" w:color="auto"/>
              <w:bottom w:val="single" w:sz="4" w:space="0" w:color="auto"/>
              <w:right w:val="single" w:sz="4" w:space="0" w:color="auto"/>
            </w:tcBorders>
            <w:vAlign w:val="center"/>
            <w:hideMark/>
          </w:tcPr>
          <w:p w14:paraId="0F6F9A48" w14:textId="77777777" w:rsidR="0051285D" w:rsidRPr="0051285D" w:rsidRDefault="0051285D" w:rsidP="0051285D">
            <w:pPr>
              <w:spacing w:after="160" w:line="259" w:lineRule="auto"/>
              <w:rPr>
                <w:lang w:val="en-GB"/>
              </w:rPr>
            </w:pPr>
          </w:p>
        </w:tc>
        <w:tc>
          <w:tcPr>
            <w:tcW w:w="0" w:type="auto"/>
            <w:vMerge/>
            <w:tcBorders>
              <w:top w:val="nil"/>
              <w:left w:val="single" w:sz="4" w:space="0" w:color="auto"/>
              <w:bottom w:val="single" w:sz="4" w:space="0" w:color="auto"/>
              <w:right w:val="single" w:sz="4" w:space="0" w:color="auto"/>
            </w:tcBorders>
            <w:vAlign w:val="center"/>
            <w:hideMark/>
          </w:tcPr>
          <w:p w14:paraId="477E697D" w14:textId="77777777" w:rsidR="0051285D" w:rsidRPr="0051285D" w:rsidRDefault="0051285D" w:rsidP="0051285D">
            <w:pPr>
              <w:spacing w:after="160" w:line="259" w:lineRule="auto"/>
              <w:rPr>
                <w:lang w:val="en-GB"/>
              </w:rPr>
            </w:pPr>
          </w:p>
        </w:tc>
        <w:tc>
          <w:tcPr>
            <w:tcW w:w="1890" w:type="dxa"/>
            <w:tcBorders>
              <w:top w:val="single" w:sz="4" w:space="0" w:color="auto"/>
              <w:left w:val="single" w:sz="4" w:space="0" w:color="auto"/>
              <w:bottom w:val="single" w:sz="4" w:space="0" w:color="auto"/>
              <w:right w:val="single" w:sz="4" w:space="0" w:color="auto"/>
            </w:tcBorders>
            <w:hideMark/>
          </w:tcPr>
          <w:p w14:paraId="57A1B621" w14:textId="77777777" w:rsidR="0051285D" w:rsidRPr="0051285D" w:rsidRDefault="0051285D" w:rsidP="0051285D">
            <w:pPr>
              <w:spacing w:after="160" w:line="259" w:lineRule="auto"/>
              <w:rPr>
                <w:lang w:val="en-GB"/>
              </w:rPr>
            </w:pPr>
            <w:r w:rsidRPr="0051285D">
              <w:rPr>
                <w:lang w:val="en-GB"/>
              </w:rPr>
              <w:t>Rimi</w:t>
            </w:r>
          </w:p>
        </w:tc>
        <w:tc>
          <w:tcPr>
            <w:tcW w:w="1368" w:type="dxa"/>
            <w:tcBorders>
              <w:top w:val="single" w:sz="4" w:space="0" w:color="auto"/>
              <w:left w:val="single" w:sz="4" w:space="0" w:color="auto"/>
              <w:bottom w:val="single" w:sz="4" w:space="0" w:color="auto"/>
              <w:right w:val="single" w:sz="4" w:space="0" w:color="auto"/>
            </w:tcBorders>
            <w:hideMark/>
          </w:tcPr>
          <w:p w14:paraId="71D4E208" w14:textId="77777777" w:rsidR="0051285D" w:rsidRPr="0051285D" w:rsidRDefault="0051285D" w:rsidP="0051285D">
            <w:pPr>
              <w:spacing w:after="160" w:line="259" w:lineRule="auto"/>
              <w:rPr>
                <w:lang w:val="en-GB"/>
              </w:rPr>
            </w:pPr>
            <w:r w:rsidRPr="0051285D">
              <w:rPr>
                <w:lang w:val="en-GB"/>
              </w:rPr>
              <w:t>2</w:t>
            </w:r>
          </w:p>
        </w:tc>
      </w:tr>
      <w:tr w:rsidR="0051285D" w:rsidRPr="0051285D" w14:paraId="315FB7F6" w14:textId="77777777" w:rsidTr="0051285D">
        <w:tc>
          <w:tcPr>
            <w:tcW w:w="0" w:type="auto"/>
            <w:vMerge/>
            <w:tcBorders>
              <w:top w:val="nil"/>
              <w:left w:val="single" w:sz="4" w:space="0" w:color="auto"/>
              <w:bottom w:val="single" w:sz="4" w:space="0" w:color="auto"/>
              <w:right w:val="single" w:sz="4" w:space="0" w:color="auto"/>
            </w:tcBorders>
            <w:vAlign w:val="center"/>
            <w:hideMark/>
          </w:tcPr>
          <w:p w14:paraId="3332A3D9" w14:textId="77777777" w:rsidR="0051285D" w:rsidRPr="0051285D" w:rsidRDefault="0051285D" w:rsidP="0051285D">
            <w:pPr>
              <w:spacing w:after="160" w:line="259" w:lineRule="auto"/>
              <w:rPr>
                <w:lang w:val="en-GB"/>
              </w:rPr>
            </w:pPr>
          </w:p>
        </w:tc>
        <w:tc>
          <w:tcPr>
            <w:tcW w:w="0" w:type="auto"/>
            <w:vMerge/>
            <w:tcBorders>
              <w:top w:val="nil"/>
              <w:left w:val="single" w:sz="4" w:space="0" w:color="auto"/>
              <w:bottom w:val="single" w:sz="4" w:space="0" w:color="auto"/>
              <w:right w:val="single" w:sz="4" w:space="0" w:color="auto"/>
            </w:tcBorders>
            <w:vAlign w:val="center"/>
            <w:hideMark/>
          </w:tcPr>
          <w:p w14:paraId="38C49765" w14:textId="77777777" w:rsidR="0051285D" w:rsidRPr="0051285D" w:rsidRDefault="0051285D" w:rsidP="0051285D">
            <w:pPr>
              <w:spacing w:after="160" w:line="259" w:lineRule="auto"/>
              <w:rPr>
                <w:lang w:val="en-GB"/>
              </w:rPr>
            </w:pPr>
          </w:p>
        </w:tc>
        <w:tc>
          <w:tcPr>
            <w:tcW w:w="0" w:type="auto"/>
            <w:vMerge/>
            <w:tcBorders>
              <w:top w:val="nil"/>
              <w:left w:val="single" w:sz="4" w:space="0" w:color="auto"/>
              <w:bottom w:val="single" w:sz="4" w:space="0" w:color="auto"/>
              <w:right w:val="single" w:sz="4" w:space="0" w:color="auto"/>
            </w:tcBorders>
            <w:vAlign w:val="center"/>
            <w:hideMark/>
          </w:tcPr>
          <w:p w14:paraId="68F0D62E" w14:textId="77777777" w:rsidR="0051285D" w:rsidRPr="0051285D" w:rsidRDefault="0051285D" w:rsidP="0051285D">
            <w:pPr>
              <w:spacing w:after="160" w:line="259" w:lineRule="auto"/>
              <w:rPr>
                <w:lang w:val="en-GB"/>
              </w:rPr>
            </w:pPr>
          </w:p>
        </w:tc>
        <w:tc>
          <w:tcPr>
            <w:tcW w:w="0" w:type="auto"/>
            <w:vMerge/>
            <w:tcBorders>
              <w:top w:val="nil"/>
              <w:left w:val="single" w:sz="4" w:space="0" w:color="auto"/>
              <w:bottom w:val="single" w:sz="4" w:space="0" w:color="auto"/>
              <w:right w:val="single" w:sz="4" w:space="0" w:color="auto"/>
            </w:tcBorders>
            <w:vAlign w:val="center"/>
            <w:hideMark/>
          </w:tcPr>
          <w:p w14:paraId="7A559067" w14:textId="77777777" w:rsidR="0051285D" w:rsidRPr="0051285D" w:rsidRDefault="0051285D" w:rsidP="0051285D">
            <w:pPr>
              <w:spacing w:after="160" w:line="259" w:lineRule="auto"/>
              <w:rPr>
                <w:lang w:val="en-GB"/>
              </w:rPr>
            </w:pPr>
          </w:p>
        </w:tc>
        <w:tc>
          <w:tcPr>
            <w:tcW w:w="1890" w:type="dxa"/>
            <w:tcBorders>
              <w:top w:val="single" w:sz="4" w:space="0" w:color="auto"/>
              <w:left w:val="single" w:sz="4" w:space="0" w:color="auto"/>
              <w:bottom w:val="single" w:sz="4" w:space="0" w:color="auto"/>
              <w:right w:val="single" w:sz="4" w:space="0" w:color="auto"/>
            </w:tcBorders>
            <w:hideMark/>
          </w:tcPr>
          <w:p w14:paraId="3F91BCA0" w14:textId="77777777" w:rsidR="0051285D" w:rsidRPr="0051285D" w:rsidRDefault="0051285D" w:rsidP="0051285D">
            <w:pPr>
              <w:spacing w:after="160" w:line="259" w:lineRule="auto"/>
              <w:rPr>
                <w:lang w:val="en-GB"/>
              </w:rPr>
            </w:pPr>
            <w:proofErr w:type="spellStart"/>
            <w:r w:rsidRPr="0051285D">
              <w:rPr>
                <w:lang w:val="en-GB"/>
              </w:rPr>
              <w:t>Sandamu</w:t>
            </w:r>
            <w:proofErr w:type="spellEnd"/>
          </w:p>
        </w:tc>
        <w:tc>
          <w:tcPr>
            <w:tcW w:w="1368" w:type="dxa"/>
            <w:tcBorders>
              <w:top w:val="single" w:sz="4" w:space="0" w:color="auto"/>
              <w:left w:val="single" w:sz="4" w:space="0" w:color="auto"/>
              <w:bottom w:val="single" w:sz="4" w:space="0" w:color="auto"/>
              <w:right w:val="single" w:sz="4" w:space="0" w:color="auto"/>
            </w:tcBorders>
            <w:hideMark/>
          </w:tcPr>
          <w:p w14:paraId="54FE0DAE" w14:textId="77777777" w:rsidR="0051285D" w:rsidRPr="0051285D" w:rsidRDefault="0051285D" w:rsidP="0051285D">
            <w:pPr>
              <w:spacing w:after="160" w:line="259" w:lineRule="auto"/>
              <w:rPr>
                <w:lang w:val="en-GB"/>
              </w:rPr>
            </w:pPr>
            <w:r w:rsidRPr="0051285D">
              <w:rPr>
                <w:lang w:val="en-GB"/>
              </w:rPr>
              <w:t>9</w:t>
            </w:r>
          </w:p>
        </w:tc>
      </w:tr>
      <w:tr w:rsidR="0051285D" w:rsidRPr="0051285D" w14:paraId="1A294019" w14:textId="77777777" w:rsidTr="0051285D">
        <w:tc>
          <w:tcPr>
            <w:tcW w:w="0" w:type="auto"/>
            <w:vMerge/>
            <w:tcBorders>
              <w:top w:val="nil"/>
              <w:left w:val="single" w:sz="4" w:space="0" w:color="auto"/>
              <w:bottom w:val="single" w:sz="4" w:space="0" w:color="auto"/>
              <w:right w:val="single" w:sz="4" w:space="0" w:color="auto"/>
            </w:tcBorders>
            <w:vAlign w:val="center"/>
            <w:hideMark/>
          </w:tcPr>
          <w:p w14:paraId="4021137C" w14:textId="77777777" w:rsidR="0051285D" w:rsidRPr="0051285D" w:rsidRDefault="0051285D" w:rsidP="0051285D">
            <w:pPr>
              <w:spacing w:after="160" w:line="259" w:lineRule="auto"/>
              <w:rPr>
                <w:lang w:val="en-GB"/>
              </w:rPr>
            </w:pPr>
          </w:p>
        </w:tc>
        <w:tc>
          <w:tcPr>
            <w:tcW w:w="0" w:type="auto"/>
            <w:vMerge/>
            <w:tcBorders>
              <w:top w:val="nil"/>
              <w:left w:val="single" w:sz="4" w:space="0" w:color="auto"/>
              <w:bottom w:val="single" w:sz="4" w:space="0" w:color="auto"/>
              <w:right w:val="single" w:sz="4" w:space="0" w:color="auto"/>
            </w:tcBorders>
            <w:vAlign w:val="center"/>
            <w:hideMark/>
          </w:tcPr>
          <w:p w14:paraId="4FF561F3" w14:textId="77777777" w:rsidR="0051285D" w:rsidRPr="0051285D" w:rsidRDefault="0051285D" w:rsidP="0051285D">
            <w:pPr>
              <w:spacing w:after="160" w:line="259" w:lineRule="auto"/>
              <w:rPr>
                <w:lang w:val="en-GB"/>
              </w:rPr>
            </w:pPr>
          </w:p>
        </w:tc>
        <w:tc>
          <w:tcPr>
            <w:tcW w:w="0" w:type="auto"/>
            <w:vMerge/>
            <w:tcBorders>
              <w:top w:val="nil"/>
              <w:left w:val="single" w:sz="4" w:space="0" w:color="auto"/>
              <w:bottom w:val="single" w:sz="4" w:space="0" w:color="auto"/>
              <w:right w:val="single" w:sz="4" w:space="0" w:color="auto"/>
            </w:tcBorders>
            <w:vAlign w:val="center"/>
            <w:hideMark/>
          </w:tcPr>
          <w:p w14:paraId="13BB8251" w14:textId="77777777" w:rsidR="0051285D" w:rsidRPr="0051285D" w:rsidRDefault="0051285D" w:rsidP="0051285D">
            <w:pPr>
              <w:spacing w:after="160" w:line="259" w:lineRule="auto"/>
              <w:rPr>
                <w:lang w:val="en-GB"/>
              </w:rPr>
            </w:pPr>
          </w:p>
        </w:tc>
        <w:tc>
          <w:tcPr>
            <w:tcW w:w="0" w:type="auto"/>
            <w:vMerge/>
            <w:tcBorders>
              <w:top w:val="nil"/>
              <w:left w:val="single" w:sz="4" w:space="0" w:color="auto"/>
              <w:bottom w:val="single" w:sz="4" w:space="0" w:color="auto"/>
              <w:right w:val="single" w:sz="4" w:space="0" w:color="auto"/>
            </w:tcBorders>
            <w:vAlign w:val="center"/>
            <w:hideMark/>
          </w:tcPr>
          <w:p w14:paraId="1B832B81" w14:textId="77777777" w:rsidR="0051285D" w:rsidRPr="0051285D" w:rsidRDefault="0051285D" w:rsidP="0051285D">
            <w:pPr>
              <w:spacing w:after="160" w:line="259" w:lineRule="auto"/>
              <w:rPr>
                <w:lang w:val="en-GB"/>
              </w:rPr>
            </w:pPr>
          </w:p>
        </w:tc>
        <w:tc>
          <w:tcPr>
            <w:tcW w:w="1890" w:type="dxa"/>
            <w:tcBorders>
              <w:top w:val="single" w:sz="4" w:space="0" w:color="auto"/>
              <w:left w:val="single" w:sz="4" w:space="0" w:color="auto"/>
              <w:bottom w:val="single" w:sz="4" w:space="0" w:color="auto"/>
              <w:right w:val="single" w:sz="4" w:space="0" w:color="auto"/>
            </w:tcBorders>
            <w:hideMark/>
          </w:tcPr>
          <w:p w14:paraId="1228B1AF" w14:textId="77777777" w:rsidR="0051285D" w:rsidRPr="0051285D" w:rsidRDefault="0051285D" w:rsidP="0051285D">
            <w:pPr>
              <w:spacing w:after="160" w:line="259" w:lineRule="auto"/>
              <w:rPr>
                <w:lang w:val="en-GB"/>
              </w:rPr>
            </w:pPr>
            <w:r w:rsidRPr="0051285D">
              <w:rPr>
                <w:lang w:val="en-GB"/>
              </w:rPr>
              <w:t>Zango</w:t>
            </w:r>
          </w:p>
        </w:tc>
        <w:tc>
          <w:tcPr>
            <w:tcW w:w="1368" w:type="dxa"/>
            <w:tcBorders>
              <w:top w:val="single" w:sz="4" w:space="0" w:color="auto"/>
              <w:left w:val="single" w:sz="4" w:space="0" w:color="auto"/>
              <w:bottom w:val="single" w:sz="4" w:space="0" w:color="auto"/>
              <w:right w:val="single" w:sz="4" w:space="0" w:color="auto"/>
            </w:tcBorders>
            <w:hideMark/>
          </w:tcPr>
          <w:p w14:paraId="3E35346E" w14:textId="77777777" w:rsidR="0051285D" w:rsidRPr="0051285D" w:rsidRDefault="0051285D" w:rsidP="0051285D">
            <w:pPr>
              <w:spacing w:after="160" w:line="259" w:lineRule="auto"/>
              <w:rPr>
                <w:lang w:val="en-GB"/>
              </w:rPr>
            </w:pPr>
            <w:r w:rsidRPr="0051285D">
              <w:rPr>
                <w:lang w:val="en-GB"/>
              </w:rPr>
              <w:t>2</w:t>
            </w:r>
          </w:p>
        </w:tc>
      </w:tr>
      <w:tr w:rsidR="0051285D" w:rsidRPr="0051285D" w14:paraId="1724A50F" w14:textId="77777777" w:rsidTr="0051285D">
        <w:tc>
          <w:tcPr>
            <w:tcW w:w="2898" w:type="dxa"/>
            <w:gridSpan w:val="2"/>
            <w:tcBorders>
              <w:top w:val="single" w:sz="4" w:space="0" w:color="auto"/>
              <w:left w:val="single" w:sz="4" w:space="0" w:color="auto"/>
              <w:bottom w:val="single" w:sz="4" w:space="0" w:color="auto"/>
              <w:right w:val="single" w:sz="4" w:space="0" w:color="auto"/>
            </w:tcBorders>
            <w:hideMark/>
          </w:tcPr>
          <w:p w14:paraId="3B8CB448" w14:textId="77777777" w:rsidR="0051285D" w:rsidRPr="0051285D" w:rsidRDefault="0051285D" w:rsidP="0051285D">
            <w:pPr>
              <w:spacing w:after="160" w:line="259" w:lineRule="auto"/>
              <w:rPr>
                <w:b/>
                <w:lang w:val="en-GB"/>
              </w:rPr>
            </w:pPr>
            <w:r w:rsidRPr="0051285D">
              <w:rPr>
                <w:b/>
                <w:lang w:val="en-GB"/>
              </w:rPr>
              <w:t>TOTAL                             87</w:t>
            </w:r>
          </w:p>
        </w:tc>
        <w:tc>
          <w:tcPr>
            <w:tcW w:w="3420" w:type="dxa"/>
            <w:gridSpan w:val="2"/>
            <w:tcBorders>
              <w:top w:val="single" w:sz="4" w:space="0" w:color="auto"/>
              <w:left w:val="single" w:sz="4" w:space="0" w:color="auto"/>
              <w:bottom w:val="single" w:sz="4" w:space="0" w:color="auto"/>
              <w:right w:val="single" w:sz="4" w:space="0" w:color="auto"/>
            </w:tcBorders>
            <w:hideMark/>
          </w:tcPr>
          <w:p w14:paraId="1FED06A6" w14:textId="77777777" w:rsidR="0051285D" w:rsidRPr="0051285D" w:rsidRDefault="0051285D" w:rsidP="0051285D">
            <w:pPr>
              <w:spacing w:after="160" w:line="259" w:lineRule="auto"/>
              <w:rPr>
                <w:b/>
                <w:lang w:val="en-GB"/>
              </w:rPr>
            </w:pPr>
            <w:r w:rsidRPr="0051285D">
              <w:rPr>
                <w:b/>
                <w:lang w:val="en-GB"/>
              </w:rPr>
              <w:t>TOTAL                                       96</w:t>
            </w:r>
          </w:p>
        </w:tc>
        <w:tc>
          <w:tcPr>
            <w:tcW w:w="3258" w:type="dxa"/>
            <w:gridSpan w:val="2"/>
            <w:tcBorders>
              <w:top w:val="single" w:sz="4" w:space="0" w:color="auto"/>
              <w:left w:val="single" w:sz="4" w:space="0" w:color="auto"/>
              <w:bottom w:val="single" w:sz="4" w:space="0" w:color="auto"/>
              <w:right w:val="single" w:sz="4" w:space="0" w:color="auto"/>
            </w:tcBorders>
            <w:hideMark/>
          </w:tcPr>
          <w:p w14:paraId="6324D5A2" w14:textId="77777777" w:rsidR="0051285D" w:rsidRPr="0051285D" w:rsidRDefault="0051285D" w:rsidP="0051285D">
            <w:pPr>
              <w:spacing w:after="160" w:line="259" w:lineRule="auto"/>
              <w:rPr>
                <w:b/>
                <w:lang w:val="en-GB"/>
              </w:rPr>
            </w:pPr>
            <w:r w:rsidRPr="0051285D">
              <w:rPr>
                <w:b/>
                <w:lang w:val="en-GB"/>
              </w:rPr>
              <w:t>TOTAL                                    96</w:t>
            </w:r>
          </w:p>
        </w:tc>
      </w:tr>
    </w:tbl>
    <w:p w14:paraId="73DCF7EE" w14:textId="77777777" w:rsidR="0051285D" w:rsidRPr="0051285D" w:rsidRDefault="0051285D" w:rsidP="0051285D"/>
    <w:p w14:paraId="7F204A3C" w14:textId="77777777" w:rsidR="0051285D" w:rsidRPr="0051285D" w:rsidRDefault="0051285D" w:rsidP="0051285D"/>
    <w:p w14:paraId="14492568" w14:textId="77777777" w:rsidR="0051285D" w:rsidRPr="0051285D" w:rsidRDefault="0051285D" w:rsidP="0051285D">
      <w:pPr>
        <w:rPr>
          <w:b/>
        </w:rPr>
      </w:pPr>
      <w:bookmarkStart w:id="2" w:name="_Toc119500699"/>
      <w:r w:rsidRPr="0051285D">
        <w:rPr>
          <w:b/>
        </w:rPr>
        <w:t>Section 6.  Eligible Countries</w:t>
      </w:r>
      <w:bookmarkEnd w:id="2"/>
    </w:p>
    <w:p w14:paraId="32D7E649" w14:textId="77777777" w:rsidR="0051285D" w:rsidRPr="0051285D" w:rsidRDefault="0051285D" w:rsidP="0051285D">
      <w:pPr>
        <w:rPr>
          <w:b/>
          <w:lang w:val="en-GB"/>
        </w:rPr>
      </w:pPr>
      <w:r w:rsidRPr="0051285D">
        <w:rPr>
          <w:b/>
          <w:lang w:val="en-GB"/>
        </w:rPr>
        <w:t xml:space="preserve">In reference to ITC6.3.2, </w:t>
      </w:r>
      <w:r w:rsidRPr="0051285D">
        <w:rPr>
          <w:lang w:val="en-GB"/>
        </w:rPr>
        <w:t>f</w:t>
      </w:r>
      <w:r w:rsidRPr="0051285D">
        <w:rPr>
          <w:bCs/>
        </w:rPr>
        <w:t>or the information of shortlisted Consultants, at the present time firms, goods and services from the following countries are excluded from this selection:</w:t>
      </w:r>
    </w:p>
    <w:p w14:paraId="1FAA3C7D" w14:textId="77777777" w:rsidR="0051285D" w:rsidRPr="0051285D" w:rsidRDefault="0051285D" w:rsidP="0051285D">
      <w:pPr>
        <w:rPr>
          <w:bCs/>
        </w:rPr>
      </w:pPr>
    </w:p>
    <w:p w14:paraId="60DF4334" w14:textId="77777777" w:rsidR="0051285D" w:rsidRPr="0051285D" w:rsidRDefault="0051285D" w:rsidP="0051285D">
      <w:pPr>
        <w:rPr>
          <w:bCs/>
        </w:rPr>
      </w:pPr>
      <w:r w:rsidRPr="0051285D">
        <w:rPr>
          <w:bCs/>
        </w:rPr>
        <w:t xml:space="preserve">Under the ITC 6.3.2 (a): ________________ [list country/countries following approval by the Bank to apply the restriction </w:t>
      </w:r>
      <w:r w:rsidRPr="0051285D">
        <w:rPr>
          <w:bCs/>
          <w:i/>
        </w:rPr>
        <w:t xml:space="preserve">or </w:t>
      </w:r>
      <w:r w:rsidRPr="0051285D">
        <w:rPr>
          <w:bCs/>
        </w:rPr>
        <w:t>state “none”]</w:t>
      </w:r>
    </w:p>
    <w:p w14:paraId="7021F9C7" w14:textId="77777777" w:rsidR="0051285D" w:rsidRPr="0051285D" w:rsidRDefault="0051285D" w:rsidP="0051285D">
      <w:pPr>
        <w:rPr>
          <w:bCs/>
        </w:rPr>
      </w:pPr>
    </w:p>
    <w:p w14:paraId="627849F7" w14:textId="77777777" w:rsidR="0051285D" w:rsidRPr="0051285D" w:rsidRDefault="0051285D" w:rsidP="0051285D">
      <w:pPr>
        <w:rPr>
          <w:bCs/>
        </w:rPr>
      </w:pPr>
      <w:r w:rsidRPr="0051285D">
        <w:rPr>
          <w:bCs/>
        </w:rPr>
        <w:t xml:space="preserve">Under the ITC 6.3.2 (b): ________________ [list country/countries </w:t>
      </w:r>
      <w:r w:rsidRPr="0051285D">
        <w:rPr>
          <w:bCs/>
          <w:i/>
        </w:rPr>
        <w:t>or</w:t>
      </w:r>
      <w:r w:rsidRPr="0051285D">
        <w:rPr>
          <w:bCs/>
        </w:rPr>
        <w:t xml:space="preserve"> indicate “none”]</w:t>
      </w:r>
    </w:p>
    <w:p w14:paraId="3BBA808B" w14:textId="77777777" w:rsidR="0051285D" w:rsidRPr="0051285D" w:rsidRDefault="0051285D" w:rsidP="0051285D"/>
    <w:p w14:paraId="3C2A5233" w14:textId="77777777" w:rsidR="001A51E3" w:rsidRDefault="001A51E3"/>
    <w:sectPr w:rsidR="001A51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14754"/>
    <w:multiLevelType w:val="hybridMultilevel"/>
    <w:tmpl w:val="3CBC61D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90A6F8D"/>
    <w:multiLevelType w:val="hybridMultilevel"/>
    <w:tmpl w:val="A4BC4E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0A201484"/>
    <w:multiLevelType w:val="hybridMultilevel"/>
    <w:tmpl w:val="E996A69A"/>
    <w:lvl w:ilvl="0" w:tplc="04090019">
      <w:start w:val="1"/>
      <w:numFmt w:val="lowerLetter"/>
      <w:lvlText w:val="%1."/>
      <w:lvlJc w:val="left"/>
      <w:pPr>
        <w:ind w:left="720" w:hanging="360"/>
      </w:pPr>
    </w:lvl>
    <w:lvl w:ilvl="1" w:tplc="EC448288">
      <w:start w:val="1"/>
      <w:numFmt w:val="bullet"/>
      <w:lvlText w:val="•"/>
      <w:lvlJc w:val="left"/>
      <w:pPr>
        <w:ind w:left="1440" w:hanging="360"/>
      </w:pPr>
      <w:rPr>
        <w:rFonts w:ascii="Calibri" w:eastAsiaTheme="minorHAnsi" w:hAnsi="Calibri" w:cs="Calibri"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12381725"/>
    <w:multiLevelType w:val="hybridMultilevel"/>
    <w:tmpl w:val="30A0B026"/>
    <w:lvl w:ilvl="0" w:tplc="04090019">
      <w:start w:val="1"/>
      <w:numFmt w:val="lowerLetter"/>
      <w:lvlText w:val="%1."/>
      <w:lvlJc w:val="left"/>
      <w:pPr>
        <w:ind w:left="1890" w:hanging="360"/>
      </w:pPr>
    </w:lvl>
    <w:lvl w:ilvl="1" w:tplc="04090019">
      <w:start w:val="1"/>
      <w:numFmt w:val="lowerLetter"/>
      <w:lvlText w:val="%2."/>
      <w:lvlJc w:val="left"/>
      <w:pPr>
        <w:ind w:left="2610" w:hanging="360"/>
      </w:pPr>
    </w:lvl>
    <w:lvl w:ilvl="2" w:tplc="0409001B">
      <w:start w:val="1"/>
      <w:numFmt w:val="lowerRoman"/>
      <w:lvlText w:val="%3."/>
      <w:lvlJc w:val="right"/>
      <w:pPr>
        <w:ind w:left="3330" w:hanging="180"/>
      </w:pPr>
    </w:lvl>
    <w:lvl w:ilvl="3" w:tplc="0409000F">
      <w:start w:val="1"/>
      <w:numFmt w:val="decimal"/>
      <w:lvlText w:val="%4."/>
      <w:lvlJc w:val="left"/>
      <w:pPr>
        <w:ind w:left="4050" w:hanging="360"/>
      </w:pPr>
    </w:lvl>
    <w:lvl w:ilvl="4" w:tplc="04090019">
      <w:start w:val="1"/>
      <w:numFmt w:val="lowerLetter"/>
      <w:lvlText w:val="%5."/>
      <w:lvlJc w:val="left"/>
      <w:pPr>
        <w:ind w:left="4770" w:hanging="360"/>
      </w:pPr>
    </w:lvl>
    <w:lvl w:ilvl="5" w:tplc="0409001B">
      <w:start w:val="1"/>
      <w:numFmt w:val="lowerRoman"/>
      <w:lvlText w:val="%6."/>
      <w:lvlJc w:val="right"/>
      <w:pPr>
        <w:ind w:left="5490" w:hanging="180"/>
      </w:pPr>
    </w:lvl>
    <w:lvl w:ilvl="6" w:tplc="0409000F">
      <w:start w:val="1"/>
      <w:numFmt w:val="decimal"/>
      <w:lvlText w:val="%7."/>
      <w:lvlJc w:val="left"/>
      <w:pPr>
        <w:ind w:left="6210" w:hanging="360"/>
      </w:pPr>
    </w:lvl>
    <w:lvl w:ilvl="7" w:tplc="04090019">
      <w:start w:val="1"/>
      <w:numFmt w:val="lowerLetter"/>
      <w:lvlText w:val="%8."/>
      <w:lvlJc w:val="left"/>
      <w:pPr>
        <w:ind w:left="6930" w:hanging="360"/>
      </w:pPr>
    </w:lvl>
    <w:lvl w:ilvl="8" w:tplc="0409001B">
      <w:start w:val="1"/>
      <w:numFmt w:val="lowerRoman"/>
      <w:lvlText w:val="%9."/>
      <w:lvlJc w:val="right"/>
      <w:pPr>
        <w:ind w:left="7650" w:hanging="180"/>
      </w:pPr>
    </w:lvl>
  </w:abstractNum>
  <w:abstractNum w:abstractNumId="4">
    <w:nsid w:val="1EB23F98"/>
    <w:multiLevelType w:val="hybridMultilevel"/>
    <w:tmpl w:val="D132263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30265244"/>
    <w:multiLevelType w:val="hybridMultilevel"/>
    <w:tmpl w:val="85AA3B36"/>
    <w:lvl w:ilvl="0" w:tplc="7436B55E">
      <w:start w:val="1"/>
      <w:numFmt w:val="lowerLetter"/>
      <w:lvlText w:val="%1."/>
      <w:lvlJc w:val="left"/>
      <w:pPr>
        <w:ind w:left="1215" w:hanging="360"/>
      </w:pPr>
      <w:rPr>
        <w:rFonts w:asciiTheme="minorHAnsi" w:hAnsiTheme="minorHAnsi" w:cstheme="minorBidi" w:hint="default"/>
        <w:b w:val="0"/>
        <w:sz w:val="22"/>
      </w:rPr>
    </w:lvl>
    <w:lvl w:ilvl="1" w:tplc="04090019">
      <w:start w:val="1"/>
      <w:numFmt w:val="lowerLetter"/>
      <w:lvlText w:val="%2."/>
      <w:lvlJc w:val="left"/>
      <w:pPr>
        <w:ind w:left="1935" w:hanging="360"/>
      </w:pPr>
    </w:lvl>
    <w:lvl w:ilvl="2" w:tplc="0409001B">
      <w:start w:val="1"/>
      <w:numFmt w:val="lowerRoman"/>
      <w:lvlText w:val="%3."/>
      <w:lvlJc w:val="right"/>
      <w:pPr>
        <w:ind w:left="2655" w:hanging="180"/>
      </w:pPr>
    </w:lvl>
    <w:lvl w:ilvl="3" w:tplc="0409000F">
      <w:start w:val="1"/>
      <w:numFmt w:val="decimal"/>
      <w:lvlText w:val="%4."/>
      <w:lvlJc w:val="left"/>
      <w:pPr>
        <w:ind w:left="3375" w:hanging="360"/>
      </w:pPr>
    </w:lvl>
    <w:lvl w:ilvl="4" w:tplc="04090019">
      <w:start w:val="1"/>
      <w:numFmt w:val="lowerLetter"/>
      <w:lvlText w:val="%5."/>
      <w:lvlJc w:val="left"/>
      <w:pPr>
        <w:ind w:left="4095" w:hanging="360"/>
      </w:pPr>
    </w:lvl>
    <w:lvl w:ilvl="5" w:tplc="0409001B">
      <w:start w:val="1"/>
      <w:numFmt w:val="lowerRoman"/>
      <w:lvlText w:val="%6."/>
      <w:lvlJc w:val="right"/>
      <w:pPr>
        <w:ind w:left="4815" w:hanging="180"/>
      </w:pPr>
    </w:lvl>
    <w:lvl w:ilvl="6" w:tplc="0409000F">
      <w:start w:val="1"/>
      <w:numFmt w:val="decimal"/>
      <w:lvlText w:val="%7."/>
      <w:lvlJc w:val="left"/>
      <w:pPr>
        <w:ind w:left="5535" w:hanging="360"/>
      </w:pPr>
    </w:lvl>
    <w:lvl w:ilvl="7" w:tplc="04090019">
      <w:start w:val="1"/>
      <w:numFmt w:val="lowerLetter"/>
      <w:lvlText w:val="%8."/>
      <w:lvlJc w:val="left"/>
      <w:pPr>
        <w:ind w:left="6255" w:hanging="360"/>
      </w:pPr>
    </w:lvl>
    <w:lvl w:ilvl="8" w:tplc="0409001B">
      <w:start w:val="1"/>
      <w:numFmt w:val="lowerRoman"/>
      <w:lvlText w:val="%9."/>
      <w:lvlJc w:val="right"/>
      <w:pPr>
        <w:ind w:left="6975" w:hanging="180"/>
      </w:pPr>
    </w:lvl>
  </w:abstractNum>
  <w:abstractNum w:abstractNumId="6">
    <w:nsid w:val="34247E2F"/>
    <w:multiLevelType w:val="hybridMultilevel"/>
    <w:tmpl w:val="388CC6E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nsid w:val="37520566"/>
    <w:multiLevelType w:val="hybridMultilevel"/>
    <w:tmpl w:val="7FE8518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38F02157"/>
    <w:multiLevelType w:val="hybridMultilevel"/>
    <w:tmpl w:val="7228D1F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9">
    <w:nsid w:val="3CEA0EFE"/>
    <w:multiLevelType w:val="hybridMultilevel"/>
    <w:tmpl w:val="99B41CC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43AA255A"/>
    <w:multiLevelType w:val="hybridMultilevel"/>
    <w:tmpl w:val="473AD9D4"/>
    <w:lvl w:ilvl="0" w:tplc="04090003">
      <w:start w:val="1"/>
      <w:numFmt w:val="bullet"/>
      <w:lvlText w:val="o"/>
      <w:lvlJc w:val="left"/>
      <w:pPr>
        <w:ind w:left="765" w:hanging="360"/>
      </w:pPr>
      <w:rPr>
        <w:rFonts w:ascii="Courier New" w:hAnsi="Courier New" w:cs="Courier New"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abstractNum w:abstractNumId="11">
    <w:nsid w:val="50035B2A"/>
    <w:multiLevelType w:val="hybridMultilevel"/>
    <w:tmpl w:val="3ACE6EAC"/>
    <w:lvl w:ilvl="0" w:tplc="04090019">
      <w:start w:val="1"/>
      <w:numFmt w:val="lowerLetter"/>
      <w:lvlText w:val="%1."/>
      <w:lvlJc w:val="left"/>
      <w:pPr>
        <w:ind w:left="765" w:hanging="360"/>
      </w:pPr>
    </w:lvl>
    <w:lvl w:ilvl="1" w:tplc="04090019">
      <w:start w:val="1"/>
      <w:numFmt w:val="lowerLetter"/>
      <w:lvlText w:val="%2."/>
      <w:lvlJc w:val="left"/>
      <w:pPr>
        <w:ind w:left="1485" w:hanging="360"/>
      </w:pPr>
    </w:lvl>
    <w:lvl w:ilvl="2" w:tplc="0409001B">
      <w:start w:val="1"/>
      <w:numFmt w:val="lowerRoman"/>
      <w:lvlText w:val="%3."/>
      <w:lvlJc w:val="right"/>
      <w:pPr>
        <w:ind w:left="2205" w:hanging="180"/>
      </w:pPr>
    </w:lvl>
    <w:lvl w:ilvl="3" w:tplc="0409000F">
      <w:start w:val="1"/>
      <w:numFmt w:val="decimal"/>
      <w:lvlText w:val="%4."/>
      <w:lvlJc w:val="left"/>
      <w:pPr>
        <w:ind w:left="2925" w:hanging="360"/>
      </w:pPr>
    </w:lvl>
    <w:lvl w:ilvl="4" w:tplc="04090019">
      <w:start w:val="1"/>
      <w:numFmt w:val="lowerLetter"/>
      <w:lvlText w:val="%5."/>
      <w:lvlJc w:val="left"/>
      <w:pPr>
        <w:ind w:left="3645" w:hanging="360"/>
      </w:pPr>
    </w:lvl>
    <w:lvl w:ilvl="5" w:tplc="0409001B">
      <w:start w:val="1"/>
      <w:numFmt w:val="lowerRoman"/>
      <w:lvlText w:val="%6."/>
      <w:lvlJc w:val="right"/>
      <w:pPr>
        <w:ind w:left="4365" w:hanging="180"/>
      </w:pPr>
    </w:lvl>
    <w:lvl w:ilvl="6" w:tplc="0409000F">
      <w:start w:val="1"/>
      <w:numFmt w:val="decimal"/>
      <w:lvlText w:val="%7."/>
      <w:lvlJc w:val="left"/>
      <w:pPr>
        <w:ind w:left="5085" w:hanging="360"/>
      </w:pPr>
    </w:lvl>
    <w:lvl w:ilvl="7" w:tplc="04090019">
      <w:start w:val="1"/>
      <w:numFmt w:val="lowerLetter"/>
      <w:lvlText w:val="%8."/>
      <w:lvlJc w:val="left"/>
      <w:pPr>
        <w:ind w:left="5805" w:hanging="360"/>
      </w:pPr>
    </w:lvl>
    <w:lvl w:ilvl="8" w:tplc="0409001B">
      <w:start w:val="1"/>
      <w:numFmt w:val="lowerRoman"/>
      <w:lvlText w:val="%9."/>
      <w:lvlJc w:val="right"/>
      <w:pPr>
        <w:ind w:left="6525" w:hanging="180"/>
      </w:pPr>
    </w:lvl>
  </w:abstractNum>
  <w:abstractNum w:abstractNumId="12">
    <w:nsid w:val="5DA96084"/>
    <w:multiLevelType w:val="hybridMultilevel"/>
    <w:tmpl w:val="A00698B4"/>
    <w:lvl w:ilvl="0" w:tplc="06008B12">
      <w:start w:val="1"/>
      <w:numFmt w:val="decimal"/>
      <w:lvlText w:val="%1)"/>
      <w:lvlJc w:val="left"/>
      <w:pPr>
        <w:ind w:left="1170" w:hanging="360"/>
      </w:p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abstractNum w:abstractNumId="13">
    <w:nsid w:val="5ED25D86"/>
    <w:multiLevelType w:val="hybridMultilevel"/>
    <w:tmpl w:val="358A46B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60322F62"/>
    <w:multiLevelType w:val="hybridMultilevel"/>
    <w:tmpl w:val="0EAC5E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611E0C1F"/>
    <w:multiLevelType w:val="hybridMultilevel"/>
    <w:tmpl w:val="41EED62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9">
      <w:start w:val="1"/>
      <w:numFmt w:val="lowerLetter"/>
      <w:lvlText w:val="%3."/>
      <w:lvlJc w:val="left"/>
      <w:pPr>
        <w:ind w:left="189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6BB96BF6"/>
    <w:multiLevelType w:val="hybridMultilevel"/>
    <w:tmpl w:val="F35228AA"/>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6BD80EA5"/>
    <w:multiLevelType w:val="hybridMultilevel"/>
    <w:tmpl w:val="FE1C1D1A"/>
    <w:lvl w:ilvl="0" w:tplc="04090019">
      <w:start w:val="1"/>
      <w:numFmt w:val="lowerLetter"/>
      <w:lvlText w:val="%1."/>
      <w:lvlJc w:val="left"/>
      <w:pPr>
        <w:ind w:left="720" w:hanging="360"/>
      </w:pPr>
    </w:lvl>
    <w:lvl w:ilvl="1" w:tplc="04090019">
      <w:start w:val="1"/>
      <w:numFmt w:val="lowerLetter"/>
      <w:lvlText w:val="%2."/>
      <w:lvlJc w:val="left"/>
      <w:pPr>
        <w:ind w:left="81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746513D7"/>
    <w:multiLevelType w:val="hybridMultilevel"/>
    <w:tmpl w:val="7AC43638"/>
    <w:lvl w:ilvl="0" w:tplc="24C287A0">
      <w:start w:val="3"/>
      <w:numFmt w:val="decimal"/>
      <w:lvlText w:val="%1)"/>
      <w:lvlJc w:val="left"/>
      <w:pPr>
        <w:ind w:left="720" w:hanging="360"/>
      </w:pPr>
    </w:lvl>
    <w:lvl w:ilvl="1" w:tplc="609A84A0">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7"/>
  </w:num>
  <w:num w:numId="4">
    <w:abstractNumId w:val="10"/>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0"/>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85D"/>
    <w:rsid w:val="00002614"/>
    <w:rsid w:val="001A51E3"/>
    <w:rsid w:val="0051285D"/>
    <w:rsid w:val="00940E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C9052"/>
  <w15:chartTrackingRefBased/>
  <w15:docId w15:val="{11BEDB01-EF5E-41FE-92CB-9F28C0CD7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1285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1285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1285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1285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1285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1285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1285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1285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1285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85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1285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1285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1285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1285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1285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1285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1285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1285D"/>
    <w:rPr>
      <w:rFonts w:eastAsiaTheme="majorEastAsia" w:cstheme="majorBidi"/>
      <w:color w:val="272727" w:themeColor="text1" w:themeTint="D8"/>
    </w:rPr>
  </w:style>
  <w:style w:type="paragraph" w:styleId="Title">
    <w:name w:val="Title"/>
    <w:basedOn w:val="Normal"/>
    <w:next w:val="Normal"/>
    <w:link w:val="TitleChar"/>
    <w:uiPriority w:val="10"/>
    <w:qFormat/>
    <w:rsid w:val="0051285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285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1285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1285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1285D"/>
    <w:pPr>
      <w:spacing w:before="160"/>
      <w:jc w:val="center"/>
    </w:pPr>
    <w:rPr>
      <w:i/>
      <w:iCs/>
      <w:color w:val="404040" w:themeColor="text1" w:themeTint="BF"/>
    </w:rPr>
  </w:style>
  <w:style w:type="character" w:customStyle="1" w:styleId="QuoteChar">
    <w:name w:val="Quote Char"/>
    <w:basedOn w:val="DefaultParagraphFont"/>
    <w:link w:val="Quote"/>
    <w:uiPriority w:val="29"/>
    <w:rsid w:val="0051285D"/>
    <w:rPr>
      <w:i/>
      <w:iCs/>
      <w:color w:val="404040" w:themeColor="text1" w:themeTint="BF"/>
    </w:rPr>
  </w:style>
  <w:style w:type="paragraph" w:styleId="ListParagraph">
    <w:name w:val="List Paragraph"/>
    <w:basedOn w:val="Normal"/>
    <w:uiPriority w:val="34"/>
    <w:qFormat/>
    <w:rsid w:val="0051285D"/>
    <w:pPr>
      <w:ind w:left="720"/>
      <w:contextualSpacing/>
    </w:pPr>
  </w:style>
  <w:style w:type="character" w:styleId="IntenseEmphasis">
    <w:name w:val="Intense Emphasis"/>
    <w:basedOn w:val="DefaultParagraphFont"/>
    <w:uiPriority w:val="21"/>
    <w:qFormat/>
    <w:rsid w:val="0051285D"/>
    <w:rPr>
      <w:i/>
      <w:iCs/>
      <w:color w:val="0F4761" w:themeColor="accent1" w:themeShade="BF"/>
    </w:rPr>
  </w:style>
  <w:style w:type="paragraph" w:styleId="IntenseQuote">
    <w:name w:val="Intense Quote"/>
    <w:basedOn w:val="Normal"/>
    <w:next w:val="Normal"/>
    <w:link w:val="IntenseQuoteChar"/>
    <w:uiPriority w:val="30"/>
    <w:qFormat/>
    <w:rsid w:val="0051285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1285D"/>
    <w:rPr>
      <w:i/>
      <w:iCs/>
      <w:color w:val="0F4761" w:themeColor="accent1" w:themeShade="BF"/>
    </w:rPr>
  </w:style>
  <w:style w:type="character" w:styleId="IntenseReference">
    <w:name w:val="Intense Reference"/>
    <w:basedOn w:val="DefaultParagraphFont"/>
    <w:uiPriority w:val="32"/>
    <w:qFormat/>
    <w:rsid w:val="0051285D"/>
    <w:rPr>
      <w:b/>
      <w:bCs/>
      <w:smallCaps/>
      <w:color w:val="0F4761" w:themeColor="accent1" w:themeShade="BF"/>
      <w:spacing w:val="5"/>
    </w:rPr>
  </w:style>
  <w:style w:type="table" w:styleId="TableGrid">
    <w:name w:val="Table Grid"/>
    <w:basedOn w:val="TableNormal"/>
    <w:uiPriority w:val="39"/>
    <w:rsid w:val="005128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96609">
      <w:bodyDiv w:val="1"/>
      <w:marLeft w:val="0"/>
      <w:marRight w:val="0"/>
      <w:marTop w:val="0"/>
      <w:marBottom w:val="0"/>
      <w:divBdr>
        <w:top w:val="none" w:sz="0" w:space="0" w:color="auto"/>
        <w:left w:val="none" w:sz="0" w:space="0" w:color="auto"/>
        <w:bottom w:val="none" w:sz="0" w:space="0" w:color="auto"/>
        <w:right w:val="none" w:sz="0" w:space="0" w:color="auto"/>
      </w:divBdr>
    </w:div>
    <w:div w:id="92435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4328</Words>
  <Characters>24673</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Muftau Tanko</dc:creator>
  <cp:keywords/>
  <dc:description/>
  <cp:lastModifiedBy>FME AGILE NPCU</cp:lastModifiedBy>
  <cp:revision>2</cp:revision>
  <dcterms:created xsi:type="dcterms:W3CDTF">2024-08-22T14:09:00Z</dcterms:created>
  <dcterms:modified xsi:type="dcterms:W3CDTF">2024-08-22T14:09:00Z</dcterms:modified>
</cp:coreProperties>
</file>